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56AD2ECC"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3D2E33">
        <w:rPr>
          <w:b/>
          <w:bCs/>
        </w:rPr>
        <w:t>10</w:t>
      </w:r>
      <w:r w:rsidR="007F7763">
        <w:rPr>
          <w:b/>
          <w:bCs/>
        </w:rPr>
        <w:t>-</w:t>
      </w:r>
      <w:r w:rsidR="004B1C42">
        <w:rPr>
          <w:b/>
          <w:bCs/>
        </w:rPr>
        <w:t>0</w:t>
      </w:r>
      <w:r w:rsidR="003D2E33">
        <w:rPr>
          <w:b/>
          <w:bCs/>
        </w:rPr>
        <w:t>3</w:t>
      </w:r>
      <w:r w:rsidR="00CF1B4B">
        <w:rPr>
          <w:b/>
          <w:bCs/>
        </w:rPr>
        <w:t>-202</w:t>
      </w:r>
      <w:r w:rsidR="00A73ECA">
        <w:rPr>
          <w:b/>
          <w:bCs/>
        </w:rPr>
        <w:t>2</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63C19E48" w:rsidR="00D52B99" w:rsidRPr="00662EE4" w:rsidRDefault="5AF401B9" w:rsidP="64DA5DAA">
      <w:pPr>
        <w:spacing w:after="0" w:line="240" w:lineRule="auto"/>
        <w:rPr>
          <w:b/>
          <w:bCs/>
        </w:rPr>
      </w:pPr>
      <w:r w:rsidRPr="59703A43">
        <w:rPr>
          <w:b/>
          <w:bCs/>
        </w:rPr>
        <w:t xml:space="preserve">Aanwezig: </w:t>
      </w:r>
      <w:r w:rsidR="00CF1B4B">
        <w:rPr>
          <w:b/>
          <w:bCs/>
        </w:rPr>
        <w:t xml:space="preserve">Bert, Nico, </w:t>
      </w:r>
      <w:r w:rsidR="003D2E33">
        <w:rPr>
          <w:b/>
          <w:bCs/>
        </w:rPr>
        <w:t xml:space="preserve">William, </w:t>
      </w:r>
      <w:proofErr w:type="spellStart"/>
      <w:r w:rsidR="003D2E33">
        <w:rPr>
          <w:b/>
          <w:bCs/>
        </w:rPr>
        <w:t>Nely</w:t>
      </w:r>
      <w:proofErr w:type="spellEnd"/>
      <w:r w:rsidR="003D2E33">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13C99612" w14:textId="661E8416" w:rsidR="00AC020A" w:rsidRDefault="5AF401B9" w:rsidP="004B1C42">
            <w:pPr>
              <w:rPr>
                <w:sz w:val="20"/>
              </w:rPr>
            </w:pPr>
            <w:r w:rsidRPr="0A1E4890">
              <w:rPr>
                <w:rFonts w:cs="Arial"/>
                <w:b/>
                <w:bCs/>
                <w:sz w:val="20"/>
              </w:rPr>
              <w:t xml:space="preserve">Mededelingen </w:t>
            </w:r>
            <w:r w:rsidR="00D52B99">
              <w:br/>
            </w:r>
            <w:r w:rsidR="00181AFD">
              <w:rPr>
                <w:sz w:val="20"/>
              </w:rPr>
              <w:br/>
            </w:r>
            <w:r w:rsidR="0095625A">
              <w:rPr>
                <w:sz w:val="20"/>
              </w:rPr>
              <w:t xml:space="preserve">Nico </w:t>
            </w:r>
            <w:r w:rsidR="00D56BAC">
              <w:rPr>
                <w:sz w:val="20"/>
              </w:rPr>
              <w:t xml:space="preserve">vertelt dat hij gaat helpen bij het stemmen als </w:t>
            </w:r>
            <w:proofErr w:type="spellStart"/>
            <w:r w:rsidR="00D56BAC">
              <w:rPr>
                <w:sz w:val="20"/>
              </w:rPr>
              <w:t>prokkelduo</w:t>
            </w:r>
            <w:proofErr w:type="spellEnd"/>
            <w:r w:rsidR="00D56BAC">
              <w:rPr>
                <w:sz w:val="20"/>
              </w:rPr>
              <w:t>. Bert is reserve</w:t>
            </w:r>
            <w:r w:rsidR="00AC6179">
              <w:rPr>
                <w:sz w:val="20"/>
              </w:rPr>
              <w:t xml:space="preserve"> en kan opgeroepen worden als iemand anders niet kan. </w:t>
            </w:r>
            <w:r w:rsidR="00F27854">
              <w:rPr>
                <w:sz w:val="20"/>
              </w:rPr>
              <w:t>Dit sluit mooi aan bij het persbericht over</w:t>
            </w:r>
            <w:r w:rsidR="001E0728">
              <w:rPr>
                <w:sz w:val="20"/>
              </w:rPr>
              <w:t xml:space="preserve"> toegankelijk stemmen. Ook daar staat iets in over de ontdekkingstocht door </w:t>
            </w:r>
            <w:r w:rsidR="00D97635">
              <w:rPr>
                <w:sz w:val="20"/>
              </w:rPr>
              <w:t xml:space="preserve">de </w:t>
            </w:r>
            <w:r w:rsidR="00C815F8">
              <w:rPr>
                <w:sz w:val="20"/>
              </w:rPr>
              <w:t xml:space="preserve">democratie en de </w:t>
            </w:r>
            <w:proofErr w:type="spellStart"/>
            <w:r w:rsidR="00C815F8">
              <w:rPr>
                <w:sz w:val="20"/>
              </w:rPr>
              <w:t>prokkelduo’s</w:t>
            </w:r>
            <w:proofErr w:type="spellEnd"/>
            <w:r w:rsidR="00C815F8">
              <w:rPr>
                <w:sz w:val="20"/>
              </w:rPr>
              <w:t xml:space="preserve">. Ook wordt daarin benoemt </w:t>
            </w:r>
            <w:r w:rsidR="00AC020A">
              <w:rPr>
                <w:sz w:val="20"/>
              </w:rPr>
              <w:t xml:space="preserve">van welke hulpmiddelen gebruik gemaakt </w:t>
            </w:r>
            <w:r w:rsidR="00681952">
              <w:rPr>
                <w:sz w:val="20"/>
              </w:rPr>
              <w:t>kan</w:t>
            </w:r>
            <w:r w:rsidR="00AC020A">
              <w:rPr>
                <w:sz w:val="20"/>
              </w:rPr>
              <w:t xml:space="preserve"> worden</w:t>
            </w:r>
            <w:r w:rsidR="00681952">
              <w:rPr>
                <w:sz w:val="20"/>
              </w:rPr>
              <w:t xml:space="preserve"> bij het stemmen</w:t>
            </w:r>
            <w:r w:rsidR="00AC020A">
              <w:rPr>
                <w:sz w:val="20"/>
              </w:rPr>
              <w:t xml:space="preserve">. </w:t>
            </w:r>
          </w:p>
          <w:p w14:paraId="7E57D213" w14:textId="77777777" w:rsidR="00D413AC" w:rsidRDefault="00BA4FA7" w:rsidP="004B1C42">
            <w:pPr>
              <w:rPr>
                <w:sz w:val="20"/>
              </w:rPr>
            </w:pPr>
            <w:r>
              <w:rPr>
                <w:sz w:val="20"/>
              </w:rPr>
              <w:t>Studenten willen graag een interview met ons houden over de LIA (</w:t>
            </w:r>
            <w:r w:rsidR="00C70666">
              <w:rPr>
                <w:sz w:val="20"/>
              </w:rPr>
              <w:t>L</w:t>
            </w:r>
            <w:r>
              <w:rPr>
                <w:sz w:val="20"/>
              </w:rPr>
              <w:t xml:space="preserve">okale </w:t>
            </w:r>
            <w:r w:rsidR="00C70666">
              <w:rPr>
                <w:sz w:val="20"/>
              </w:rPr>
              <w:t>I</w:t>
            </w:r>
            <w:r>
              <w:rPr>
                <w:sz w:val="20"/>
              </w:rPr>
              <w:t xml:space="preserve">nclusie </w:t>
            </w:r>
            <w:r w:rsidR="00C70666">
              <w:rPr>
                <w:sz w:val="20"/>
              </w:rPr>
              <w:t>A</w:t>
            </w:r>
            <w:r>
              <w:rPr>
                <w:sz w:val="20"/>
              </w:rPr>
              <w:t>genda)</w:t>
            </w:r>
            <w:r w:rsidR="00850837">
              <w:rPr>
                <w:sz w:val="20"/>
              </w:rPr>
              <w:t>.</w:t>
            </w:r>
            <w:r w:rsidR="00850837">
              <w:rPr>
                <w:sz w:val="20"/>
              </w:rPr>
              <w:br/>
              <w:t xml:space="preserve">Dick en Bert zullen een afspraak met </w:t>
            </w:r>
            <w:r w:rsidR="00F748EC">
              <w:rPr>
                <w:sz w:val="20"/>
              </w:rPr>
              <w:t xml:space="preserve">hen maken. </w:t>
            </w:r>
          </w:p>
          <w:p w14:paraId="7C5B13A1" w14:textId="77777777" w:rsidR="0008767F" w:rsidRDefault="00D413AC" w:rsidP="004B1C42">
            <w:pPr>
              <w:rPr>
                <w:sz w:val="20"/>
              </w:rPr>
            </w:pPr>
            <w:r>
              <w:rPr>
                <w:sz w:val="20"/>
              </w:rPr>
              <w:t xml:space="preserve">Niemand van de klankbordgroep is bekend met </w:t>
            </w:r>
            <w:proofErr w:type="spellStart"/>
            <w:r>
              <w:rPr>
                <w:sz w:val="20"/>
              </w:rPr>
              <w:t>haltetaxiRRReis</w:t>
            </w:r>
            <w:proofErr w:type="spellEnd"/>
            <w:r>
              <w:rPr>
                <w:sz w:val="20"/>
              </w:rPr>
              <w:t xml:space="preserve">. </w:t>
            </w:r>
          </w:p>
          <w:p w14:paraId="4716F488" w14:textId="4F84BE61" w:rsidR="00015FAB" w:rsidRPr="00852A7A" w:rsidRDefault="0008767F" w:rsidP="00AD42CA">
            <w:pPr>
              <w:rPr>
                <w:sz w:val="20"/>
              </w:rPr>
            </w:pPr>
            <w:r>
              <w:rPr>
                <w:sz w:val="20"/>
              </w:rPr>
              <w:t xml:space="preserve">Er zijn vanuit het </w:t>
            </w:r>
            <w:proofErr w:type="spellStart"/>
            <w:r>
              <w:rPr>
                <w:sz w:val="20"/>
              </w:rPr>
              <w:t>Wmo</w:t>
            </w:r>
            <w:proofErr w:type="spellEnd"/>
            <w:r>
              <w:rPr>
                <w:sz w:val="20"/>
              </w:rPr>
              <w:t xml:space="preserve">-forum vragen gesteld over </w:t>
            </w:r>
            <w:r w:rsidR="00DD7283">
              <w:rPr>
                <w:sz w:val="20"/>
              </w:rPr>
              <w:t xml:space="preserve">de </w:t>
            </w:r>
            <w:proofErr w:type="spellStart"/>
            <w:r w:rsidR="004A0D7A">
              <w:rPr>
                <w:sz w:val="20"/>
              </w:rPr>
              <w:t>gehandicapten</w:t>
            </w:r>
            <w:r w:rsidR="00DD7283">
              <w:rPr>
                <w:sz w:val="20"/>
              </w:rPr>
              <w:t>parkeerapp</w:t>
            </w:r>
            <w:proofErr w:type="spellEnd"/>
            <w:r w:rsidR="00DD7283">
              <w:rPr>
                <w:sz w:val="20"/>
              </w:rPr>
              <w:t xml:space="preserve">, we hebben gekeken wat de gemeente hierop geantwoord heeft. De klankbordgroep vraagt zich nog af hoe het zit als je buiten Veenendaal wil parkeren of hoe het zit voor de mensen die buiten Veenendaal wonen en in Veenendaal willen parkeren. </w:t>
            </w:r>
            <w:r w:rsidR="00852A7A" w:rsidRPr="00852A7A">
              <w:rPr>
                <w:sz w:val="20"/>
              </w:rPr>
              <w:t xml:space="preserve">We vinden ook dat er voor mensen die niet digitaal vaardig zijn een parkeermogelijkheid moet blijven. Dhr. Van Daalen zal maandag aansluiten bij het </w:t>
            </w:r>
            <w:proofErr w:type="spellStart"/>
            <w:r w:rsidR="00852A7A" w:rsidRPr="00852A7A">
              <w:rPr>
                <w:sz w:val="20"/>
              </w:rPr>
              <w:t>Wmo</w:t>
            </w:r>
            <w:proofErr w:type="spellEnd"/>
            <w:r w:rsidR="00852A7A" w:rsidRPr="00852A7A">
              <w:rPr>
                <w:sz w:val="20"/>
              </w:rPr>
              <w:t>-forum om dit soort vragen te beantwoorden</w:t>
            </w:r>
            <w:r w:rsidR="00852A7A">
              <w:rPr>
                <w:sz w:val="20"/>
              </w:rPr>
              <w:t xml:space="preserve">. </w:t>
            </w:r>
          </w:p>
          <w:p w14:paraId="7BF44088" w14:textId="175C688A" w:rsidR="00A438DE" w:rsidRPr="00CD0599" w:rsidRDefault="00015FAB" w:rsidP="00AD42CA">
            <w:pPr>
              <w:rPr>
                <w:sz w:val="20"/>
              </w:rPr>
            </w:pPr>
            <w:r>
              <w:rPr>
                <w:sz w:val="20"/>
              </w:rPr>
              <w:t xml:space="preserve">Dick en </w:t>
            </w:r>
            <w:proofErr w:type="spellStart"/>
            <w:r>
              <w:rPr>
                <w:sz w:val="20"/>
              </w:rPr>
              <w:t>Nely</w:t>
            </w:r>
            <w:proofErr w:type="spellEnd"/>
            <w:r>
              <w:rPr>
                <w:sz w:val="20"/>
              </w:rPr>
              <w:t xml:space="preserve"> hebben een afspraak met Scott van de gemeente Veenendaal over het thema wonen. </w:t>
            </w:r>
            <w:r w:rsidR="004B1C42">
              <w:rPr>
                <w:sz w:val="20"/>
              </w:rPr>
              <w:br/>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619F5165" w14:textId="77777777" w:rsidR="002E4B01" w:rsidRDefault="00AD42CA" w:rsidP="00721CD0">
            <w:pPr>
              <w:rPr>
                <w:sz w:val="20"/>
              </w:rPr>
            </w:pPr>
            <w:r>
              <w:rPr>
                <w:sz w:val="20"/>
              </w:rPr>
              <w:t xml:space="preserve">Mantelzorgers van </w:t>
            </w:r>
            <w:proofErr w:type="spellStart"/>
            <w:r>
              <w:rPr>
                <w:sz w:val="20"/>
              </w:rPr>
              <w:t>Veenendaalse</w:t>
            </w:r>
            <w:proofErr w:type="spellEnd"/>
            <w:r>
              <w:rPr>
                <w:sz w:val="20"/>
              </w:rPr>
              <w:t xml:space="preserve"> zorgvragers kunnen een beroep doen op de mantelzorgondersteuning en mantelzorgwaardering in Veenendaal. </w:t>
            </w:r>
          </w:p>
          <w:p w14:paraId="549F1E24" w14:textId="15676808" w:rsidR="002E4B01" w:rsidRDefault="002E4B01" w:rsidP="00721CD0">
            <w:pPr>
              <w:rPr>
                <w:sz w:val="20"/>
              </w:rPr>
            </w:pPr>
            <w:r>
              <w:rPr>
                <w:sz w:val="20"/>
              </w:rPr>
              <w:t xml:space="preserve">Huishoudelijke hulp is als maatwerk mogelijk voor overbelaste mantelzorgers. </w:t>
            </w:r>
          </w:p>
          <w:p w14:paraId="43A988D3" w14:textId="2CD1FAFB" w:rsidR="0034658F" w:rsidRPr="00566115" w:rsidRDefault="00015FAB" w:rsidP="00721CD0">
            <w:pPr>
              <w:rPr>
                <w:sz w:val="20"/>
              </w:rPr>
            </w:pPr>
            <w:r>
              <w:rPr>
                <w:sz w:val="20"/>
              </w:rPr>
              <w:t>Er staan nog wat taalfoutjes in de notulen</w:t>
            </w:r>
            <w:r w:rsidR="00B9438E">
              <w:rPr>
                <w:sz w:val="20"/>
              </w:rPr>
              <w:t xml:space="preserve"> (dat en dan toevoegen aan de laatste zin van het stukje van </w:t>
            </w:r>
            <w:proofErr w:type="spellStart"/>
            <w:r w:rsidR="00B9438E">
              <w:rPr>
                <w:sz w:val="20"/>
              </w:rPr>
              <w:t>Nely</w:t>
            </w:r>
            <w:proofErr w:type="spellEnd"/>
            <w:r w:rsidR="00B9438E">
              <w:rPr>
                <w:sz w:val="20"/>
              </w:rPr>
              <w:t xml:space="preserve"> over schade aan hulpmiddelen), Dick past dit even aan in de notulen op de website</w:t>
            </w:r>
            <w:r>
              <w:rPr>
                <w:sz w:val="20"/>
              </w:rPr>
              <w:t xml:space="preserve">.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8A5B371" w14:textId="7E6DB476" w:rsidR="002C1DA2" w:rsidRPr="00A438DE" w:rsidRDefault="00EA1628" w:rsidP="00A438DE">
            <w:pPr>
              <w:spacing w:after="0" w:line="240" w:lineRule="auto"/>
              <w:rPr>
                <w:b/>
                <w:bCs/>
                <w:sz w:val="20"/>
              </w:rPr>
            </w:pPr>
            <w:r>
              <w:rPr>
                <w:b/>
                <w:bCs/>
                <w:sz w:val="20"/>
              </w:rPr>
              <w:t>Handhaving sociaal domein</w:t>
            </w:r>
          </w:p>
          <w:p w14:paraId="3FD580C3" w14:textId="77777777" w:rsidR="00A438DE" w:rsidRDefault="00A438DE" w:rsidP="00A438DE">
            <w:pPr>
              <w:spacing w:after="0" w:line="240" w:lineRule="auto"/>
              <w:rPr>
                <w:sz w:val="20"/>
              </w:rPr>
            </w:pPr>
          </w:p>
          <w:p w14:paraId="7A1044C0" w14:textId="470A47C4" w:rsidR="00CF2F36" w:rsidRPr="00CF2F36" w:rsidRDefault="00851DD3" w:rsidP="00CF2F36">
            <w:pPr>
              <w:rPr>
                <w:color w:val="000000"/>
                <w:sz w:val="20"/>
              </w:rPr>
            </w:pPr>
            <w:r>
              <w:rPr>
                <w:color w:val="000000"/>
                <w:sz w:val="20"/>
              </w:rPr>
              <w:t xml:space="preserve">We hebben de adviezen die we eerder gegeven hadden en de reactie van de gemeente Veenendaal bekeken. </w:t>
            </w:r>
            <w:r w:rsidR="00870E48">
              <w:rPr>
                <w:color w:val="000000"/>
                <w:sz w:val="20"/>
              </w:rPr>
              <w:t xml:space="preserve">In het </w:t>
            </w:r>
            <w:r w:rsidR="00691DE1">
              <w:rPr>
                <w:color w:val="000000"/>
                <w:sz w:val="20"/>
              </w:rPr>
              <w:t>rood</w:t>
            </w:r>
            <w:r w:rsidR="00E8530A">
              <w:rPr>
                <w:color w:val="000000"/>
                <w:sz w:val="20"/>
              </w:rPr>
              <w:t xml:space="preserve"> de adviezen van de klankbordgroep en in het </w:t>
            </w:r>
            <w:r w:rsidR="00691DE1">
              <w:rPr>
                <w:color w:val="000000"/>
                <w:sz w:val="20"/>
              </w:rPr>
              <w:t>blauw</w:t>
            </w:r>
            <w:r w:rsidR="00E8530A">
              <w:rPr>
                <w:color w:val="000000"/>
                <w:sz w:val="20"/>
              </w:rPr>
              <w:t xml:space="preserve"> de reactie van de gemeente. </w:t>
            </w:r>
            <w:r w:rsidR="00870E48">
              <w:rPr>
                <w:color w:val="000000"/>
                <w:sz w:val="20"/>
              </w:rPr>
              <w:t xml:space="preserve"> </w:t>
            </w:r>
          </w:p>
          <w:p w14:paraId="047D5944" w14:textId="72EEB47C" w:rsidR="00870E48" w:rsidRDefault="00870E48" w:rsidP="00870E48">
            <w:pPr>
              <w:rPr>
                <w:i/>
                <w:iCs/>
                <w:color w:val="0070C0"/>
              </w:rPr>
            </w:pPr>
            <w:r w:rsidRPr="00E8530A">
              <w:rPr>
                <w:color w:val="FF0000"/>
              </w:rPr>
              <w:t xml:space="preserve">De klankbordgroep vindt dat in de inleiding moet komen te staan dat mensen onschuldig zijn tot het tegendeel bewezen is. </w:t>
            </w:r>
            <w:r w:rsidRPr="00B3162F">
              <w:rPr>
                <w:color w:val="0070C0"/>
              </w:rPr>
              <w:t xml:space="preserve">Daarbij hanteren we ook de uitgangspunten vertrouwen en het principe van schuldig zijn tot het tegendeel bewezen is. </w:t>
            </w:r>
          </w:p>
          <w:p w14:paraId="4A8EEE76" w14:textId="1F0FD7E2" w:rsidR="00B3162F" w:rsidRPr="00B3162F" w:rsidRDefault="00B3162F" w:rsidP="00870E48">
            <w:r>
              <w:t>De</w:t>
            </w:r>
            <w:r w:rsidR="00C326F3">
              <w:t xml:space="preserve"> klankbordgroep vraagt zich af of de gemeente hier niet bedoeld onschuldig i.p.v. schuldig.</w:t>
            </w:r>
          </w:p>
          <w:p w14:paraId="00099CB4" w14:textId="575CFA45" w:rsidR="00870E48" w:rsidRDefault="00870E48" w:rsidP="00870E48">
            <w:pPr>
              <w:rPr>
                <w:color w:val="0070C0"/>
              </w:rPr>
            </w:pPr>
            <w:r w:rsidRPr="00F518F9">
              <w:rPr>
                <w:color w:val="FF0000"/>
              </w:rPr>
              <w:t xml:space="preserve">Het is belangrijk dat er goed gecontroleerd wordt op fraude en de pak kans hoog genoeg is. </w:t>
            </w:r>
            <w:r w:rsidRPr="00C83C46">
              <w:rPr>
                <w:color w:val="0070C0"/>
              </w:rPr>
              <w:t xml:space="preserve">Het daadwerkelijk vergroten van de pakkans en het informeren over de gevolgen van fraude krijgen in het implementatieplan </w:t>
            </w:r>
            <w:r w:rsidR="0051615F">
              <w:rPr>
                <w:color w:val="0070C0"/>
              </w:rPr>
              <w:t xml:space="preserve">(plan </w:t>
            </w:r>
            <w:r w:rsidR="00D769E9">
              <w:rPr>
                <w:color w:val="0070C0"/>
              </w:rPr>
              <w:t xml:space="preserve">over hoe het ingevoerd wordt) </w:t>
            </w:r>
            <w:r w:rsidRPr="00C83C46">
              <w:rPr>
                <w:color w:val="0070C0"/>
              </w:rPr>
              <w:t xml:space="preserve">de nodige aandacht. We hebben dit nu toegevoegd in het beleidsplan. </w:t>
            </w:r>
          </w:p>
          <w:p w14:paraId="0624171F" w14:textId="67BF66BD" w:rsidR="00C83C46" w:rsidRPr="00C83C46" w:rsidRDefault="00C83C46" w:rsidP="00870E48">
            <w:r>
              <w:t xml:space="preserve">Fijn dat het is toegevoegd. De klankbordgroep is nog wel benieuwd </w:t>
            </w:r>
            <w:r w:rsidR="00E9510E">
              <w:t xml:space="preserve">wat er precies gedaan wordt om de pakkans te vergroten. </w:t>
            </w:r>
          </w:p>
          <w:p w14:paraId="60C5A396" w14:textId="63CE571D" w:rsidR="00870E48" w:rsidRDefault="00F518F9" w:rsidP="00870E48">
            <w:pPr>
              <w:rPr>
                <w:i/>
                <w:iCs/>
                <w:color w:val="0070C0"/>
              </w:rPr>
            </w:pPr>
            <w:r w:rsidRPr="00691DE1">
              <w:rPr>
                <w:color w:val="FF0000"/>
              </w:rPr>
              <w:t>Bij c</w:t>
            </w:r>
            <w:r w:rsidR="00870E48" w:rsidRPr="00691DE1">
              <w:rPr>
                <w:color w:val="FF0000"/>
              </w:rPr>
              <w:t xml:space="preserve">ontrole </w:t>
            </w:r>
            <w:r w:rsidRPr="00691DE1">
              <w:rPr>
                <w:color w:val="FF0000"/>
              </w:rPr>
              <w:t xml:space="preserve">van een </w:t>
            </w:r>
            <w:r w:rsidR="00870E48" w:rsidRPr="00691DE1">
              <w:rPr>
                <w:color w:val="FF0000"/>
              </w:rPr>
              <w:t>PGB</w:t>
            </w:r>
            <w:r w:rsidRPr="00691DE1">
              <w:rPr>
                <w:color w:val="FF0000"/>
              </w:rPr>
              <w:t xml:space="preserve"> (persoonsgebonden budget)</w:t>
            </w:r>
            <w:r w:rsidR="00870E48" w:rsidRPr="00691DE1">
              <w:rPr>
                <w:color w:val="FF0000"/>
              </w:rPr>
              <w:t xml:space="preserve">, </w:t>
            </w:r>
            <w:r w:rsidRPr="00691DE1">
              <w:rPr>
                <w:color w:val="FF0000"/>
              </w:rPr>
              <w:t xml:space="preserve">moeten mensen voldoende </w:t>
            </w:r>
            <w:r w:rsidR="00870E48" w:rsidRPr="00691DE1">
              <w:rPr>
                <w:color w:val="FF0000"/>
              </w:rPr>
              <w:t xml:space="preserve">tijd krijgen om stukken aan te leveren, </w:t>
            </w:r>
            <w:r w:rsidRPr="00691DE1">
              <w:rPr>
                <w:color w:val="FF0000"/>
              </w:rPr>
              <w:t xml:space="preserve">want dat is </w:t>
            </w:r>
            <w:r w:rsidR="00870E48" w:rsidRPr="00691DE1">
              <w:rPr>
                <w:color w:val="FF0000"/>
              </w:rPr>
              <w:t xml:space="preserve">best veel werk. </w:t>
            </w:r>
            <w:r w:rsidR="00870E48" w:rsidRPr="00691DE1">
              <w:rPr>
                <w:color w:val="0070C0"/>
              </w:rPr>
              <w:t>Binnen de algemene wet bestuursrecht kennen we het begrip “redelijke termijn” in plaats van voldoende tijd, dit hebben we nu toegevoegd.</w:t>
            </w:r>
            <w:r w:rsidR="00870E48" w:rsidRPr="00691DE1">
              <w:rPr>
                <w:i/>
                <w:iCs/>
                <w:color w:val="0070C0"/>
              </w:rPr>
              <w:t xml:space="preserve"> </w:t>
            </w:r>
          </w:p>
          <w:p w14:paraId="7DF0D8C3" w14:textId="2FA6ADC1" w:rsidR="00691DE1" w:rsidRPr="00691DE1" w:rsidRDefault="00691DE1" w:rsidP="00870E48">
            <w:r>
              <w:t xml:space="preserve">De klankbordgroep vindt het fijn dat er iets met hun adviezen gedaan is. </w:t>
            </w:r>
          </w:p>
          <w:p w14:paraId="0B14DDAA" w14:textId="5D2A7BD3" w:rsidR="00CF2F36" w:rsidRDefault="00CF2F36" w:rsidP="00A438DE">
            <w:pPr>
              <w:spacing w:after="0" w:line="240" w:lineRule="auto"/>
              <w:rPr>
                <w:sz w:val="20"/>
              </w:rPr>
            </w:pPr>
          </w:p>
          <w:p w14:paraId="46E0BB7E" w14:textId="61FCAD9B" w:rsidR="00F35C37" w:rsidRPr="00A438DE" w:rsidRDefault="00F35C37" w:rsidP="00A438DE">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1A6905D" w14:textId="290091E2" w:rsidR="00E857B1" w:rsidRDefault="00666E86" w:rsidP="00DF1008">
            <w:pPr>
              <w:spacing w:after="0" w:line="240" w:lineRule="auto"/>
              <w:rPr>
                <w:b/>
                <w:bCs/>
                <w:sz w:val="20"/>
              </w:rPr>
            </w:pPr>
            <w:r>
              <w:rPr>
                <w:b/>
                <w:bCs/>
                <w:sz w:val="20"/>
              </w:rPr>
              <w:t xml:space="preserve">Vragenlijst kwaliteit en effect </w:t>
            </w:r>
            <w:proofErr w:type="spellStart"/>
            <w:r>
              <w:rPr>
                <w:b/>
                <w:bCs/>
                <w:sz w:val="20"/>
              </w:rPr>
              <w:t>Wmo</w:t>
            </w:r>
            <w:proofErr w:type="spellEnd"/>
            <w:r>
              <w:rPr>
                <w:b/>
                <w:bCs/>
                <w:sz w:val="20"/>
              </w:rPr>
              <w:t>-ondersteuning</w:t>
            </w:r>
          </w:p>
          <w:p w14:paraId="071497C7" w14:textId="77777777" w:rsidR="006A3DBC" w:rsidRDefault="00DC16CF" w:rsidP="00D911BA">
            <w:pPr>
              <w:spacing w:after="0" w:line="240" w:lineRule="auto"/>
              <w:rPr>
                <w:sz w:val="20"/>
              </w:rPr>
            </w:pPr>
            <w:r>
              <w:rPr>
                <w:sz w:val="20"/>
              </w:rPr>
              <w:br/>
            </w:r>
            <w:r w:rsidR="000149AC">
              <w:rPr>
                <w:sz w:val="20"/>
              </w:rPr>
              <w:t>De leden hebben naar de vragenlijst gekeken en deze ingevuld. Over het algemeen was de vragenlijst duidelijk</w:t>
            </w:r>
            <w:r w:rsidR="009F612E">
              <w:rPr>
                <w:sz w:val="20"/>
              </w:rPr>
              <w:t>, goed in te vullen</w:t>
            </w:r>
            <w:r w:rsidR="000149AC">
              <w:rPr>
                <w:sz w:val="20"/>
              </w:rPr>
              <w:t>. Er</w:t>
            </w:r>
            <w:r w:rsidR="002673C8">
              <w:rPr>
                <w:sz w:val="20"/>
              </w:rPr>
              <w:t xml:space="preserve"> zijn wel een paar opmerkingen</w:t>
            </w:r>
            <w:r w:rsidR="006A3DBC">
              <w:rPr>
                <w:sz w:val="20"/>
              </w:rPr>
              <w:t>:</w:t>
            </w:r>
          </w:p>
          <w:p w14:paraId="36EEA0FF" w14:textId="77777777" w:rsidR="006A3DBC" w:rsidRDefault="006A3DBC" w:rsidP="00D911BA">
            <w:pPr>
              <w:spacing w:after="0" w:line="240" w:lineRule="auto"/>
              <w:rPr>
                <w:sz w:val="20"/>
              </w:rPr>
            </w:pPr>
          </w:p>
          <w:p w14:paraId="3BB8EA53" w14:textId="77777777" w:rsidR="006A3DBC" w:rsidRDefault="002673C8" w:rsidP="00D911BA">
            <w:pPr>
              <w:spacing w:after="0" w:line="240" w:lineRule="auto"/>
              <w:rPr>
                <w:sz w:val="20"/>
              </w:rPr>
            </w:pPr>
            <w:r>
              <w:rPr>
                <w:sz w:val="20"/>
              </w:rPr>
              <w:t xml:space="preserve">Helemaal bovenin de kop staat 2021 i.p.v. 2022. </w:t>
            </w:r>
          </w:p>
          <w:p w14:paraId="32442B4B" w14:textId="77777777" w:rsidR="006A3DBC" w:rsidRDefault="006A3DBC" w:rsidP="00D911BA">
            <w:pPr>
              <w:spacing w:after="0" w:line="240" w:lineRule="auto"/>
              <w:rPr>
                <w:sz w:val="20"/>
              </w:rPr>
            </w:pPr>
          </w:p>
          <w:p w14:paraId="64181756" w14:textId="7061EA6D" w:rsidR="006A3DBC" w:rsidRDefault="004436F4" w:rsidP="00D911BA">
            <w:pPr>
              <w:spacing w:after="0" w:line="240" w:lineRule="auto"/>
              <w:rPr>
                <w:sz w:val="20"/>
              </w:rPr>
            </w:pPr>
            <w:r>
              <w:rPr>
                <w:sz w:val="20"/>
              </w:rPr>
              <w:t xml:space="preserve">Bij vraag 1 wordt gesproken over beschikking, dat woord is </w:t>
            </w:r>
            <w:r w:rsidR="00841EA4">
              <w:rPr>
                <w:sz w:val="20"/>
              </w:rPr>
              <w:t xml:space="preserve">misschien </w:t>
            </w:r>
            <w:r>
              <w:rPr>
                <w:sz w:val="20"/>
              </w:rPr>
              <w:t xml:space="preserve">niet voor iedereen duidelijk. </w:t>
            </w:r>
            <w:r w:rsidR="00D769E9">
              <w:rPr>
                <w:sz w:val="20"/>
              </w:rPr>
              <w:t>Het betekent</w:t>
            </w:r>
            <w:r w:rsidR="003F3A91">
              <w:rPr>
                <w:sz w:val="20"/>
              </w:rPr>
              <w:t xml:space="preserve"> besluit. </w:t>
            </w:r>
          </w:p>
          <w:p w14:paraId="53F9EEA3" w14:textId="77777777" w:rsidR="006A3DBC" w:rsidRDefault="006A3DBC" w:rsidP="00D911BA">
            <w:pPr>
              <w:spacing w:after="0" w:line="240" w:lineRule="auto"/>
              <w:rPr>
                <w:sz w:val="20"/>
              </w:rPr>
            </w:pPr>
          </w:p>
          <w:p w14:paraId="79D0D507" w14:textId="4C125FAE" w:rsidR="002748D2" w:rsidRDefault="00F16B82" w:rsidP="00D911BA">
            <w:pPr>
              <w:spacing w:after="0" w:line="240" w:lineRule="auto"/>
              <w:rPr>
                <w:sz w:val="20"/>
              </w:rPr>
            </w:pPr>
            <w:r>
              <w:rPr>
                <w:sz w:val="20"/>
              </w:rPr>
              <w:t xml:space="preserve">Bij vraag 9 gaat het onder andere over de rolstoel. </w:t>
            </w:r>
            <w:proofErr w:type="spellStart"/>
            <w:r>
              <w:rPr>
                <w:sz w:val="20"/>
              </w:rPr>
              <w:t>Nely</w:t>
            </w:r>
            <w:proofErr w:type="spellEnd"/>
            <w:r>
              <w:rPr>
                <w:sz w:val="20"/>
              </w:rPr>
              <w:t xml:space="preserve"> geeft aan over haar rolstoel heel tevreden te zijn. </w:t>
            </w:r>
            <w:r w:rsidR="00791478">
              <w:rPr>
                <w:sz w:val="20"/>
              </w:rPr>
              <w:t xml:space="preserve">Het onderhoud wordt echter door een andere partij gedaan en daarmee is het vaak hommeles. </w:t>
            </w:r>
            <w:proofErr w:type="spellStart"/>
            <w:r w:rsidR="00DD6363">
              <w:rPr>
                <w:sz w:val="20"/>
              </w:rPr>
              <w:t>Nely</w:t>
            </w:r>
            <w:proofErr w:type="spellEnd"/>
            <w:r w:rsidR="00DD6363">
              <w:rPr>
                <w:sz w:val="20"/>
              </w:rPr>
              <w:t xml:space="preserve"> zou daarom graag willen dat het onderhoud apart beoordeeld zou kunnen worden. Bij 9</w:t>
            </w:r>
            <w:r w:rsidR="009B2FE8">
              <w:rPr>
                <w:sz w:val="20"/>
              </w:rPr>
              <w:t>g was het niet voor iedereen duidelijk dat het hier alleen gaat om dagbesteding</w:t>
            </w:r>
            <w:r w:rsidR="0030210B">
              <w:rPr>
                <w:sz w:val="20"/>
              </w:rPr>
              <w:t xml:space="preserve"> op indicatie van de gemeente, sommigen schaarden bijvoorbeeld ook hun werk hieronder. Wellicht zou dit nog iets duidelijker neergezet kunnen worden. </w:t>
            </w:r>
            <w:r w:rsidR="006A3DBC">
              <w:rPr>
                <w:sz w:val="20"/>
              </w:rPr>
              <w:br/>
            </w:r>
          </w:p>
          <w:p w14:paraId="69FA1FD6" w14:textId="77777777" w:rsidR="006A3DBC" w:rsidRDefault="00371042" w:rsidP="00D911BA">
            <w:pPr>
              <w:spacing w:after="0" w:line="240" w:lineRule="auto"/>
              <w:rPr>
                <w:sz w:val="20"/>
              </w:rPr>
            </w:pPr>
            <w:r>
              <w:rPr>
                <w:sz w:val="20"/>
              </w:rPr>
              <w:t xml:space="preserve">Bij vraag 10 zou een motivatie van de keuze voor PGB of ZIN nog </w:t>
            </w:r>
            <w:r w:rsidR="00CF53E9">
              <w:rPr>
                <w:sz w:val="20"/>
              </w:rPr>
              <w:t xml:space="preserve">meer informatie kunnen geven. </w:t>
            </w:r>
            <w:r w:rsidR="006A3DBC">
              <w:rPr>
                <w:sz w:val="20"/>
              </w:rPr>
              <w:br/>
            </w:r>
            <w:r w:rsidR="006A3DBC">
              <w:rPr>
                <w:sz w:val="20"/>
              </w:rPr>
              <w:br/>
            </w:r>
            <w:r w:rsidR="00CF53E9">
              <w:rPr>
                <w:sz w:val="20"/>
              </w:rPr>
              <w:t>De klankbordgroep vindt het goed dat bij vraag</w:t>
            </w:r>
            <w:r w:rsidR="0099443A">
              <w:rPr>
                <w:sz w:val="20"/>
              </w:rPr>
              <w:t xml:space="preserve"> 12 en 14 een toelichting gegeven kan worden. </w:t>
            </w:r>
          </w:p>
          <w:p w14:paraId="2525D598" w14:textId="77777777" w:rsidR="006A3DBC" w:rsidRDefault="006A3DBC" w:rsidP="00D911BA">
            <w:pPr>
              <w:spacing w:after="0" w:line="240" w:lineRule="auto"/>
              <w:rPr>
                <w:sz w:val="20"/>
              </w:rPr>
            </w:pPr>
          </w:p>
          <w:p w14:paraId="43E4963E" w14:textId="77777777" w:rsidR="006A3DBC" w:rsidRDefault="004133CE" w:rsidP="00D911BA">
            <w:pPr>
              <w:spacing w:after="0" w:line="240" w:lineRule="auto"/>
              <w:rPr>
                <w:sz w:val="20"/>
              </w:rPr>
            </w:pPr>
            <w:r>
              <w:rPr>
                <w:sz w:val="20"/>
              </w:rPr>
              <w:t xml:space="preserve">Bij vraag 15 </w:t>
            </w:r>
            <w:r w:rsidR="00BD087B">
              <w:rPr>
                <w:sz w:val="20"/>
              </w:rPr>
              <w:t>(overige ondersteuning) wordt alleen gevraagd naar activiteiten in een buurthuis</w:t>
            </w:r>
            <w:r w:rsidR="00F942A1">
              <w:rPr>
                <w:sz w:val="20"/>
              </w:rPr>
              <w:t xml:space="preserve">. Er zijn echter nog veel meer plaatsen waar activiteiten gehouden worden (buitenzorg, bibliotheek, netwerk voor jou enz.). Misschien goed om </w:t>
            </w:r>
            <w:r w:rsidR="00055A7A">
              <w:rPr>
                <w:sz w:val="20"/>
              </w:rPr>
              <w:t xml:space="preserve">hierover nog iets toe te voegen. </w:t>
            </w:r>
          </w:p>
          <w:p w14:paraId="38030C75" w14:textId="77777777" w:rsidR="006A3DBC" w:rsidRDefault="006A3DBC" w:rsidP="00D911BA">
            <w:pPr>
              <w:spacing w:after="0" w:line="240" w:lineRule="auto"/>
              <w:rPr>
                <w:sz w:val="20"/>
              </w:rPr>
            </w:pPr>
          </w:p>
          <w:p w14:paraId="233866F1" w14:textId="77777777" w:rsidR="006A3DBC" w:rsidRDefault="00055A7A" w:rsidP="00D911BA">
            <w:pPr>
              <w:spacing w:after="0" w:line="240" w:lineRule="auto"/>
              <w:rPr>
                <w:sz w:val="20"/>
              </w:rPr>
            </w:pPr>
            <w:r>
              <w:rPr>
                <w:sz w:val="20"/>
              </w:rPr>
              <w:t xml:space="preserve">Bij vraag 16 </w:t>
            </w:r>
            <w:r w:rsidR="005630F2">
              <w:rPr>
                <w:sz w:val="20"/>
              </w:rPr>
              <w:t xml:space="preserve">staat bij weet ik niet, ga naar vraag 23. De vragenlijst gaat echter maar tot 21. </w:t>
            </w:r>
          </w:p>
          <w:p w14:paraId="1F4EE240" w14:textId="77777777" w:rsidR="006A3DBC" w:rsidRDefault="006A3DBC" w:rsidP="00D911BA">
            <w:pPr>
              <w:spacing w:after="0" w:line="240" w:lineRule="auto"/>
              <w:rPr>
                <w:sz w:val="20"/>
              </w:rPr>
            </w:pPr>
          </w:p>
          <w:p w14:paraId="23B5327B" w14:textId="45D1DE6D" w:rsidR="00371042" w:rsidRDefault="005630F2" w:rsidP="00D911BA">
            <w:pPr>
              <w:spacing w:after="0" w:line="240" w:lineRule="auto"/>
              <w:rPr>
                <w:sz w:val="20"/>
              </w:rPr>
            </w:pPr>
            <w:r>
              <w:rPr>
                <w:sz w:val="20"/>
              </w:rPr>
              <w:t xml:space="preserve">Bij vraag 18 staat bij niet van toepassing ga naar vraag 28. De vragenlijst gaat echter maar tot 21. </w:t>
            </w:r>
          </w:p>
          <w:p w14:paraId="6D9FC4CD" w14:textId="77777777" w:rsidR="00765745" w:rsidRDefault="00765745" w:rsidP="000D38BB">
            <w:pPr>
              <w:spacing w:after="0" w:line="240" w:lineRule="auto"/>
              <w:rPr>
                <w:sz w:val="20"/>
              </w:rPr>
            </w:pPr>
          </w:p>
          <w:p w14:paraId="0B0C1FEF" w14:textId="39F4564E" w:rsidR="00765745" w:rsidRPr="00DC16CF" w:rsidRDefault="00765745" w:rsidP="000D38BB">
            <w:pPr>
              <w:spacing w:after="0" w:line="240" w:lineRule="auto"/>
              <w:rPr>
                <w:sz w:val="20"/>
              </w:rPr>
            </w:pPr>
          </w:p>
        </w:tc>
      </w:tr>
      <w:tr w:rsidR="00156156" w14:paraId="1519C7C0" w14:textId="77777777" w:rsidTr="00CF1B4B">
        <w:tc>
          <w:tcPr>
            <w:tcW w:w="1716" w:type="dxa"/>
          </w:tcPr>
          <w:p w14:paraId="025CF385" w14:textId="624118F8" w:rsidR="00156156" w:rsidRDefault="001A7C0D" w:rsidP="00CF1B4B">
            <w:pPr>
              <w:rPr>
                <w:b/>
                <w:noProof/>
                <w:lang w:eastAsia="nl-NL"/>
              </w:rPr>
            </w:pPr>
            <w:r>
              <w:rPr>
                <w:b/>
                <w:noProof/>
                <w:lang w:eastAsia="nl-NL"/>
              </w:rPr>
              <w:drawing>
                <wp:inline distT="0" distB="0" distL="0" distR="0" wp14:anchorId="7667DA0D" wp14:editId="09251D83">
                  <wp:extent cx="942975" cy="942975"/>
                  <wp:effectExtent l="0" t="0" r="9525" b="9525"/>
                  <wp:docPr id="3" name="Afbeelding 3"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4A1593A" w14:textId="27B89F92" w:rsidR="00156156" w:rsidRDefault="00754CE1" w:rsidP="00DF1008">
            <w:pPr>
              <w:spacing w:after="0" w:line="240" w:lineRule="auto"/>
              <w:rPr>
                <w:b/>
                <w:bCs/>
                <w:sz w:val="20"/>
              </w:rPr>
            </w:pPr>
            <w:r>
              <w:rPr>
                <w:b/>
                <w:bCs/>
                <w:sz w:val="20"/>
              </w:rPr>
              <w:t xml:space="preserve">Reactie gemeente op vragen </w:t>
            </w:r>
            <w:proofErr w:type="spellStart"/>
            <w:r>
              <w:rPr>
                <w:b/>
                <w:bCs/>
                <w:sz w:val="20"/>
              </w:rPr>
              <w:t>cliëntervaringsonderzoek</w:t>
            </w:r>
            <w:proofErr w:type="spellEnd"/>
            <w:r>
              <w:rPr>
                <w:b/>
                <w:bCs/>
                <w:sz w:val="20"/>
              </w:rPr>
              <w:t xml:space="preserve"> 2020</w:t>
            </w:r>
          </w:p>
          <w:p w14:paraId="1D33CDE4" w14:textId="77777777" w:rsidR="000C0528" w:rsidRDefault="000C0528" w:rsidP="00DF1008">
            <w:pPr>
              <w:spacing w:after="0" w:line="240" w:lineRule="auto"/>
              <w:rPr>
                <w:b/>
                <w:bCs/>
                <w:sz w:val="20"/>
              </w:rPr>
            </w:pPr>
          </w:p>
          <w:p w14:paraId="359CB63E" w14:textId="77777777" w:rsidR="00303FAB" w:rsidRDefault="00AF6374" w:rsidP="00754CE1">
            <w:pPr>
              <w:rPr>
                <w:sz w:val="20"/>
              </w:rPr>
            </w:pPr>
            <w:r>
              <w:rPr>
                <w:sz w:val="20"/>
              </w:rPr>
              <w:t xml:space="preserve">We hebben gekeken naar onze adviezen/vragen en de reactie van de gemeente hierop. </w:t>
            </w:r>
            <w:r w:rsidR="00270BC6">
              <w:rPr>
                <w:sz w:val="20"/>
              </w:rPr>
              <w:br/>
              <w:t xml:space="preserve">De klankbordgroep vraagt zich hierover nog af </w:t>
            </w:r>
            <w:r w:rsidR="00303FAB">
              <w:rPr>
                <w:sz w:val="20"/>
              </w:rPr>
              <w:t xml:space="preserve">waarom het aantal pgb-houders afneemt. </w:t>
            </w:r>
            <w:r w:rsidR="00303FAB">
              <w:rPr>
                <w:sz w:val="20"/>
              </w:rPr>
              <w:br/>
              <w:t>Misschien</w:t>
            </w:r>
            <w:r w:rsidR="000206D1">
              <w:rPr>
                <w:sz w:val="20"/>
              </w:rPr>
              <w:t xml:space="preserve"> kan dit aandacht krijgen in de evaluatie. </w:t>
            </w:r>
          </w:p>
          <w:p w14:paraId="42F6E772" w14:textId="6AE12945" w:rsidR="005753E6" w:rsidRPr="002E7399" w:rsidRDefault="005753E6" w:rsidP="00754CE1">
            <w:pPr>
              <w:rPr>
                <w:sz w:val="20"/>
              </w:rPr>
            </w:pPr>
            <w:r>
              <w:rPr>
                <w:sz w:val="20"/>
              </w:rPr>
              <w:t xml:space="preserve">Verder hoopt de klankbordgroep </w:t>
            </w:r>
            <w:r w:rsidR="00C723A7">
              <w:rPr>
                <w:sz w:val="20"/>
              </w:rPr>
              <w:t xml:space="preserve">net als de gemeente inderdaad </w:t>
            </w:r>
            <w:r>
              <w:rPr>
                <w:sz w:val="20"/>
              </w:rPr>
              <w:t xml:space="preserve">dat mensen in 2021 </w:t>
            </w:r>
            <w:r w:rsidR="00D41268">
              <w:rPr>
                <w:sz w:val="20"/>
              </w:rPr>
              <w:t xml:space="preserve">weer </w:t>
            </w:r>
            <w:r>
              <w:rPr>
                <w:sz w:val="20"/>
              </w:rPr>
              <w:t xml:space="preserve">goed wisten waar zij terecht konden en </w:t>
            </w:r>
            <w:r w:rsidR="00011040">
              <w:rPr>
                <w:sz w:val="20"/>
              </w:rPr>
              <w:t>dat zij gebruik konden maken van onafhankelijke cli</w:t>
            </w:r>
            <w:r w:rsidR="00FA3186" w:rsidRPr="00FA3186">
              <w:rPr>
                <w:sz w:val="20"/>
              </w:rPr>
              <w:t>ë</w:t>
            </w:r>
            <w:r w:rsidR="00011040">
              <w:rPr>
                <w:sz w:val="20"/>
              </w:rPr>
              <w:t xml:space="preserve">ntondersteuning. </w:t>
            </w:r>
            <w:r w:rsidR="00D41268">
              <w:rPr>
                <w:sz w:val="20"/>
              </w:rPr>
              <w:t xml:space="preserve">De klankbordgroep betwijfelt dit echter wel. </w:t>
            </w:r>
            <w:r w:rsidR="00011040">
              <w:rPr>
                <w:sz w:val="20"/>
              </w:rPr>
              <w:t xml:space="preserve">Er was toen immers nog steeds corona en er is ook wisseling geweest van welzijnsorganisatie en </w:t>
            </w:r>
            <w:r w:rsidR="00D41268">
              <w:rPr>
                <w:sz w:val="20"/>
              </w:rPr>
              <w:t xml:space="preserve">van </w:t>
            </w:r>
            <w:r w:rsidR="00011040">
              <w:rPr>
                <w:sz w:val="20"/>
              </w:rPr>
              <w:t>aanbieder</w:t>
            </w:r>
            <w:r w:rsidR="009B70B5">
              <w:rPr>
                <w:sz w:val="20"/>
              </w:rPr>
              <w:t>s van</w:t>
            </w:r>
            <w:r w:rsidR="00011040">
              <w:rPr>
                <w:sz w:val="20"/>
              </w:rPr>
              <w:t xml:space="preserve"> </w:t>
            </w:r>
            <w:r w:rsidR="00011040">
              <w:rPr>
                <w:sz w:val="20"/>
              </w:rPr>
              <w:lastRenderedPageBreak/>
              <w:t>onafhankelijke cli</w:t>
            </w:r>
            <w:r w:rsidR="00D41268" w:rsidRPr="00FA3186">
              <w:rPr>
                <w:sz w:val="20"/>
              </w:rPr>
              <w:t>ë</w:t>
            </w:r>
            <w:r w:rsidR="00011040">
              <w:rPr>
                <w:sz w:val="20"/>
              </w:rPr>
              <w:t xml:space="preserve">ntondersteuning. De klankbordgroep vindt het erg belangrijk dat mensen weten waar zij terecht kunnen en dat zij weten van </w:t>
            </w:r>
            <w:r w:rsidR="00FA3186">
              <w:rPr>
                <w:sz w:val="20"/>
              </w:rPr>
              <w:t>onafhankelijke cli</w:t>
            </w:r>
            <w:r w:rsidR="00FA3186" w:rsidRPr="00FA3186">
              <w:rPr>
                <w:sz w:val="20"/>
              </w:rPr>
              <w:t>ë</w:t>
            </w:r>
            <w:r w:rsidR="00FA3186">
              <w:rPr>
                <w:sz w:val="20"/>
              </w:rPr>
              <w:t xml:space="preserve">ntondersteuning. </w:t>
            </w:r>
            <w:r w:rsidR="009B70B5">
              <w:rPr>
                <w:sz w:val="20"/>
              </w:rPr>
              <w:t>Hier moet volgens h</w:t>
            </w:r>
            <w:r w:rsidR="006B0D39">
              <w:rPr>
                <w:sz w:val="20"/>
              </w:rPr>
              <w:t>e</w:t>
            </w:r>
            <w:r w:rsidR="009B70B5">
              <w:rPr>
                <w:sz w:val="20"/>
              </w:rPr>
              <w:t xml:space="preserve">n aandacht voor blijven. </w:t>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2791F41" w14:textId="6B67F26D" w:rsidR="00CF1B4B" w:rsidRPr="00BF57E9" w:rsidRDefault="008D693E" w:rsidP="00EC5162">
            <w:pPr>
              <w:rPr>
                <w:rFonts w:cs="Arial"/>
                <w:sz w:val="20"/>
              </w:rPr>
            </w:pPr>
            <w:r>
              <w:rPr>
                <w:rFonts w:cs="Arial"/>
                <w:sz w:val="20"/>
              </w:rPr>
              <w:t>Geen rondvragen.</w:t>
            </w:r>
            <w:r w:rsidR="00221B55">
              <w:rPr>
                <w:rFonts w:cs="Arial"/>
                <w:sz w:val="20"/>
              </w:rPr>
              <w:t xml:space="preserve"> </w:t>
            </w:r>
            <w:r w:rsidR="006F2031">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24A0E" w14:textId="77777777" w:rsidR="00197CAB" w:rsidRDefault="00197CAB" w:rsidP="00EC5162">
      <w:pPr>
        <w:spacing w:after="0" w:line="240" w:lineRule="auto"/>
      </w:pPr>
      <w:r>
        <w:separator/>
      </w:r>
    </w:p>
  </w:endnote>
  <w:endnote w:type="continuationSeparator" w:id="0">
    <w:p w14:paraId="0E9D7C07" w14:textId="77777777" w:rsidR="00197CAB" w:rsidRDefault="00197CAB"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A9954" w14:textId="77777777" w:rsidR="00197CAB" w:rsidRDefault="00197CAB" w:rsidP="00EC5162">
      <w:pPr>
        <w:spacing w:after="0" w:line="240" w:lineRule="auto"/>
      </w:pPr>
      <w:r>
        <w:separator/>
      </w:r>
    </w:p>
  </w:footnote>
  <w:footnote w:type="continuationSeparator" w:id="0">
    <w:p w14:paraId="0F789190" w14:textId="77777777" w:rsidR="00197CAB" w:rsidRDefault="00197CAB"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11040"/>
    <w:rsid w:val="000149AC"/>
    <w:rsid w:val="00015FAB"/>
    <w:rsid w:val="000201A2"/>
    <w:rsid w:val="000206D1"/>
    <w:rsid w:val="00026722"/>
    <w:rsid w:val="00055A7A"/>
    <w:rsid w:val="00055B37"/>
    <w:rsid w:val="000568FC"/>
    <w:rsid w:val="00086324"/>
    <w:rsid w:val="00086BC2"/>
    <w:rsid w:val="0008767F"/>
    <w:rsid w:val="00087CD0"/>
    <w:rsid w:val="00091043"/>
    <w:rsid w:val="00094DA2"/>
    <w:rsid w:val="000B3328"/>
    <w:rsid w:val="000B3C1F"/>
    <w:rsid w:val="000B4131"/>
    <w:rsid w:val="000B641D"/>
    <w:rsid w:val="000B6781"/>
    <w:rsid w:val="000C0528"/>
    <w:rsid w:val="000C4E9E"/>
    <w:rsid w:val="000C5223"/>
    <w:rsid w:val="000C5851"/>
    <w:rsid w:val="000C70E7"/>
    <w:rsid w:val="000D3115"/>
    <w:rsid w:val="000D38BB"/>
    <w:rsid w:val="000E3465"/>
    <w:rsid w:val="000E581C"/>
    <w:rsid w:val="00102ECD"/>
    <w:rsid w:val="00103E46"/>
    <w:rsid w:val="001075B1"/>
    <w:rsid w:val="0011726F"/>
    <w:rsid w:val="00120BB2"/>
    <w:rsid w:val="0015190D"/>
    <w:rsid w:val="00151B5F"/>
    <w:rsid w:val="00153BE5"/>
    <w:rsid w:val="00156156"/>
    <w:rsid w:val="001623DC"/>
    <w:rsid w:val="00164742"/>
    <w:rsid w:val="001672F7"/>
    <w:rsid w:val="00176E9D"/>
    <w:rsid w:val="00181AFD"/>
    <w:rsid w:val="001832DD"/>
    <w:rsid w:val="00183FD7"/>
    <w:rsid w:val="001857B0"/>
    <w:rsid w:val="00195E32"/>
    <w:rsid w:val="00197CAB"/>
    <w:rsid w:val="001A7C0D"/>
    <w:rsid w:val="001C3388"/>
    <w:rsid w:val="001C712F"/>
    <w:rsid w:val="001D0258"/>
    <w:rsid w:val="001D1343"/>
    <w:rsid w:val="001D2AA5"/>
    <w:rsid w:val="001D786D"/>
    <w:rsid w:val="001E0728"/>
    <w:rsid w:val="001E68C9"/>
    <w:rsid w:val="001F7A3F"/>
    <w:rsid w:val="002164FA"/>
    <w:rsid w:val="002165A3"/>
    <w:rsid w:val="00221B55"/>
    <w:rsid w:val="00226CEA"/>
    <w:rsid w:val="00230C45"/>
    <w:rsid w:val="00231AB3"/>
    <w:rsid w:val="00235826"/>
    <w:rsid w:val="00244422"/>
    <w:rsid w:val="00261747"/>
    <w:rsid w:val="0026241A"/>
    <w:rsid w:val="0026333B"/>
    <w:rsid w:val="002673C8"/>
    <w:rsid w:val="00270BC6"/>
    <w:rsid w:val="002748D2"/>
    <w:rsid w:val="002827D4"/>
    <w:rsid w:val="00293A66"/>
    <w:rsid w:val="0029680A"/>
    <w:rsid w:val="002A7F9E"/>
    <w:rsid w:val="002B277B"/>
    <w:rsid w:val="002C1DA2"/>
    <w:rsid w:val="002C2AC9"/>
    <w:rsid w:val="002C42D8"/>
    <w:rsid w:val="002D108B"/>
    <w:rsid w:val="002D2226"/>
    <w:rsid w:val="002D5309"/>
    <w:rsid w:val="002D5DB7"/>
    <w:rsid w:val="002D799D"/>
    <w:rsid w:val="002E2135"/>
    <w:rsid w:val="002E2CD8"/>
    <w:rsid w:val="002E4207"/>
    <w:rsid w:val="002E4B01"/>
    <w:rsid w:val="002E70C5"/>
    <w:rsid w:val="002E7399"/>
    <w:rsid w:val="002F270A"/>
    <w:rsid w:val="002F6301"/>
    <w:rsid w:val="0030210B"/>
    <w:rsid w:val="00303FAB"/>
    <w:rsid w:val="00310F6A"/>
    <w:rsid w:val="0031168B"/>
    <w:rsid w:val="00320D47"/>
    <w:rsid w:val="0032620A"/>
    <w:rsid w:val="003262C7"/>
    <w:rsid w:val="00335C02"/>
    <w:rsid w:val="003423CA"/>
    <w:rsid w:val="0034658F"/>
    <w:rsid w:val="00347962"/>
    <w:rsid w:val="00351F0E"/>
    <w:rsid w:val="00362F14"/>
    <w:rsid w:val="00364421"/>
    <w:rsid w:val="00364E4B"/>
    <w:rsid w:val="00364F93"/>
    <w:rsid w:val="00371042"/>
    <w:rsid w:val="00376617"/>
    <w:rsid w:val="003801CC"/>
    <w:rsid w:val="0038030C"/>
    <w:rsid w:val="00384A0C"/>
    <w:rsid w:val="00390012"/>
    <w:rsid w:val="003A5C50"/>
    <w:rsid w:val="003B5095"/>
    <w:rsid w:val="003C3C19"/>
    <w:rsid w:val="003D228F"/>
    <w:rsid w:val="003D2586"/>
    <w:rsid w:val="003D2E33"/>
    <w:rsid w:val="003E5F36"/>
    <w:rsid w:val="003F133D"/>
    <w:rsid w:val="003F3A91"/>
    <w:rsid w:val="003F53EB"/>
    <w:rsid w:val="003F58AE"/>
    <w:rsid w:val="00402FC8"/>
    <w:rsid w:val="00411818"/>
    <w:rsid w:val="004133CE"/>
    <w:rsid w:val="0041720E"/>
    <w:rsid w:val="0042192C"/>
    <w:rsid w:val="00426F29"/>
    <w:rsid w:val="004366A3"/>
    <w:rsid w:val="004419B7"/>
    <w:rsid w:val="004436F4"/>
    <w:rsid w:val="00443CB9"/>
    <w:rsid w:val="004542F5"/>
    <w:rsid w:val="004566B9"/>
    <w:rsid w:val="004628FA"/>
    <w:rsid w:val="00464C5B"/>
    <w:rsid w:val="0046641A"/>
    <w:rsid w:val="0047218D"/>
    <w:rsid w:val="004A0D7A"/>
    <w:rsid w:val="004A0FAE"/>
    <w:rsid w:val="004A36C2"/>
    <w:rsid w:val="004A5B05"/>
    <w:rsid w:val="004B1C42"/>
    <w:rsid w:val="004D5AF0"/>
    <w:rsid w:val="004E32B2"/>
    <w:rsid w:val="004E3EFF"/>
    <w:rsid w:val="004F243B"/>
    <w:rsid w:val="0050055D"/>
    <w:rsid w:val="0051615F"/>
    <w:rsid w:val="00517471"/>
    <w:rsid w:val="00523715"/>
    <w:rsid w:val="00536C21"/>
    <w:rsid w:val="005447E7"/>
    <w:rsid w:val="0055460E"/>
    <w:rsid w:val="005609B8"/>
    <w:rsid w:val="005630F2"/>
    <w:rsid w:val="00566115"/>
    <w:rsid w:val="00570C88"/>
    <w:rsid w:val="005753E6"/>
    <w:rsid w:val="0057600E"/>
    <w:rsid w:val="00584341"/>
    <w:rsid w:val="005913CE"/>
    <w:rsid w:val="005944A4"/>
    <w:rsid w:val="005961F0"/>
    <w:rsid w:val="005A1657"/>
    <w:rsid w:val="005A2C59"/>
    <w:rsid w:val="005B0ABF"/>
    <w:rsid w:val="005B21CB"/>
    <w:rsid w:val="005B2AA0"/>
    <w:rsid w:val="005C787D"/>
    <w:rsid w:val="005D151A"/>
    <w:rsid w:val="005D51C2"/>
    <w:rsid w:val="005D58AF"/>
    <w:rsid w:val="005E3078"/>
    <w:rsid w:val="005E5696"/>
    <w:rsid w:val="005F38CD"/>
    <w:rsid w:val="005F7F1F"/>
    <w:rsid w:val="00605A90"/>
    <w:rsid w:val="00620245"/>
    <w:rsid w:val="0063767E"/>
    <w:rsid w:val="006422E1"/>
    <w:rsid w:val="006459D0"/>
    <w:rsid w:val="006553ED"/>
    <w:rsid w:val="0065583B"/>
    <w:rsid w:val="006559D6"/>
    <w:rsid w:val="00664067"/>
    <w:rsid w:val="00666E86"/>
    <w:rsid w:val="0067057E"/>
    <w:rsid w:val="00672B43"/>
    <w:rsid w:val="00673311"/>
    <w:rsid w:val="006741B8"/>
    <w:rsid w:val="00681952"/>
    <w:rsid w:val="00683F4B"/>
    <w:rsid w:val="00691DE1"/>
    <w:rsid w:val="00692EEA"/>
    <w:rsid w:val="006A3DBC"/>
    <w:rsid w:val="006B0D39"/>
    <w:rsid w:val="006B10B6"/>
    <w:rsid w:val="006B1645"/>
    <w:rsid w:val="006C4040"/>
    <w:rsid w:val="006D218B"/>
    <w:rsid w:val="006D70E0"/>
    <w:rsid w:val="006E5688"/>
    <w:rsid w:val="006E7833"/>
    <w:rsid w:val="006F0FC8"/>
    <w:rsid w:val="006F2031"/>
    <w:rsid w:val="00701018"/>
    <w:rsid w:val="00701D48"/>
    <w:rsid w:val="00720AEF"/>
    <w:rsid w:val="00721CD0"/>
    <w:rsid w:val="007237A9"/>
    <w:rsid w:val="007346E9"/>
    <w:rsid w:val="007409E4"/>
    <w:rsid w:val="00752122"/>
    <w:rsid w:val="00752E8B"/>
    <w:rsid w:val="00754CE1"/>
    <w:rsid w:val="0076211D"/>
    <w:rsid w:val="0076252A"/>
    <w:rsid w:val="00765745"/>
    <w:rsid w:val="00766837"/>
    <w:rsid w:val="00780E37"/>
    <w:rsid w:val="00791478"/>
    <w:rsid w:val="007B0BC9"/>
    <w:rsid w:val="007B4194"/>
    <w:rsid w:val="007C6ED7"/>
    <w:rsid w:val="007D07AF"/>
    <w:rsid w:val="007D0F4B"/>
    <w:rsid w:val="007D125B"/>
    <w:rsid w:val="007E7BC7"/>
    <w:rsid w:val="007F319B"/>
    <w:rsid w:val="007F7763"/>
    <w:rsid w:val="008025A0"/>
    <w:rsid w:val="00806DC2"/>
    <w:rsid w:val="00820D75"/>
    <w:rsid w:val="008216B1"/>
    <w:rsid w:val="008279B9"/>
    <w:rsid w:val="00834368"/>
    <w:rsid w:val="00841EA4"/>
    <w:rsid w:val="008432A0"/>
    <w:rsid w:val="00846DD4"/>
    <w:rsid w:val="00850837"/>
    <w:rsid w:val="00851DD3"/>
    <w:rsid w:val="00852A7A"/>
    <w:rsid w:val="00861DCF"/>
    <w:rsid w:val="00861F2A"/>
    <w:rsid w:val="00870E48"/>
    <w:rsid w:val="008712EE"/>
    <w:rsid w:val="00884440"/>
    <w:rsid w:val="00897FCB"/>
    <w:rsid w:val="008A0097"/>
    <w:rsid w:val="008B43DF"/>
    <w:rsid w:val="008D35E5"/>
    <w:rsid w:val="008D693E"/>
    <w:rsid w:val="008E1662"/>
    <w:rsid w:val="008E3AB6"/>
    <w:rsid w:val="008F1D17"/>
    <w:rsid w:val="008F6DBB"/>
    <w:rsid w:val="0090253C"/>
    <w:rsid w:val="009131B3"/>
    <w:rsid w:val="00916EF8"/>
    <w:rsid w:val="00940367"/>
    <w:rsid w:val="00945FE7"/>
    <w:rsid w:val="0094777F"/>
    <w:rsid w:val="0095625A"/>
    <w:rsid w:val="00977FE4"/>
    <w:rsid w:val="009828D5"/>
    <w:rsid w:val="00983B39"/>
    <w:rsid w:val="00987E21"/>
    <w:rsid w:val="00993225"/>
    <w:rsid w:val="0099443A"/>
    <w:rsid w:val="009A318B"/>
    <w:rsid w:val="009A5604"/>
    <w:rsid w:val="009B2FE8"/>
    <w:rsid w:val="009B3BDC"/>
    <w:rsid w:val="009B6114"/>
    <w:rsid w:val="009B70B5"/>
    <w:rsid w:val="009D0528"/>
    <w:rsid w:val="009E57B3"/>
    <w:rsid w:val="009E710F"/>
    <w:rsid w:val="009E77FC"/>
    <w:rsid w:val="009F3244"/>
    <w:rsid w:val="009F4E9A"/>
    <w:rsid w:val="009F612E"/>
    <w:rsid w:val="00A00CBC"/>
    <w:rsid w:val="00A126A1"/>
    <w:rsid w:val="00A15B2F"/>
    <w:rsid w:val="00A169BC"/>
    <w:rsid w:val="00A231FA"/>
    <w:rsid w:val="00A2615E"/>
    <w:rsid w:val="00A308E8"/>
    <w:rsid w:val="00A36061"/>
    <w:rsid w:val="00A438DE"/>
    <w:rsid w:val="00A56D84"/>
    <w:rsid w:val="00A6115F"/>
    <w:rsid w:val="00A615B8"/>
    <w:rsid w:val="00A73ECA"/>
    <w:rsid w:val="00A80503"/>
    <w:rsid w:val="00A943C7"/>
    <w:rsid w:val="00AA0C2B"/>
    <w:rsid w:val="00AA651C"/>
    <w:rsid w:val="00AA6A55"/>
    <w:rsid w:val="00AB3452"/>
    <w:rsid w:val="00AB488D"/>
    <w:rsid w:val="00AB5014"/>
    <w:rsid w:val="00AC020A"/>
    <w:rsid w:val="00AC1D16"/>
    <w:rsid w:val="00AC5DC4"/>
    <w:rsid w:val="00AC6179"/>
    <w:rsid w:val="00AC65B8"/>
    <w:rsid w:val="00AC6B07"/>
    <w:rsid w:val="00AD3866"/>
    <w:rsid w:val="00AD42CA"/>
    <w:rsid w:val="00AD4E6E"/>
    <w:rsid w:val="00AF4662"/>
    <w:rsid w:val="00AF6374"/>
    <w:rsid w:val="00AF6BC1"/>
    <w:rsid w:val="00B1731A"/>
    <w:rsid w:val="00B21C56"/>
    <w:rsid w:val="00B23E5B"/>
    <w:rsid w:val="00B3162F"/>
    <w:rsid w:val="00B31668"/>
    <w:rsid w:val="00B33026"/>
    <w:rsid w:val="00B34C03"/>
    <w:rsid w:val="00B36548"/>
    <w:rsid w:val="00B44D2F"/>
    <w:rsid w:val="00B51B3B"/>
    <w:rsid w:val="00B55EBC"/>
    <w:rsid w:val="00B62340"/>
    <w:rsid w:val="00B6456A"/>
    <w:rsid w:val="00B9438E"/>
    <w:rsid w:val="00B95880"/>
    <w:rsid w:val="00B97462"/>
    <w:rsid w:val="00BA4FA7"/>
    <w:rsid w:val="00BB5271"/>
    <w:rsid w:val="00BD087B"/>
    <w:rsid w:val="00BD3EF5"/>
    <w:rsid w:val="00BD6343"/>
    <w:rsid w:val="00BD7F77"/>
    <w:rsid w:val="00BF57E9"/>
    <w:rsid w:val="00BF67C7"/>
    <w:rsid w:val="00BFD206"/>
    <w:rsid w:val="00C05885"/>
    <w:rsid w:val="00C326F3"/>
    <w:rsid w:val="00C40FE1"/>
    <w:rsid w:val="00C44C0D"/>
    <w:rsid w:val="00C462AD"/>
    <w:rsid w:val="00C47C31"/>
    <w:rsid w:val="00C530D6"/>
    <w:rsid w:val="00C70666"/>
    <w:rsid w:val="00C723A7"/>
    <w:rsid w:val="00C815F8"/>
    <w:rsid w:val="00C83C46"/>
    <w:rsid w:val="00C86619"/>
    <w:rsid w:val="00C97CCF"/>
    <w:rsid w:val="00CA0A72"/>
    <w:rsid w:val="00CD0599"/>
    <w:rsid w:val="00CD47BF"/>
    <w:rsid w:val="00CE1C28"/>
    <w:rsid w:val="00CE25D1"/>
    <w:rsid w:val="00CE67B6"/>
    <w:rsid w:val="00CF1B4B"/>
    <w:rsid w:val="00CF2F36"/>
    <w:rsid w:val="00CF53E9"/>
    <w:rsid w:val="00CF6EC4"/>
    <w:rsid w:val="00D00704"/>
    <w:rsid w:val="00D0158B"/>
    <w:rsid w:val="00D10F7F"/>
    <w:rsid w:val="00D1140E"/>
    <w:rsid w:val="00D14330"/>
    <w:rsid w:val="00D15777"/>
    <w:rsid w:val="00D15E16"/>
    <w:rsid w:val="00D22687"/>
    <w:rsid w:val="00D24E19"/>
    <w:rsid w:val="00D26640"/>
    <w:rsid w:val="00D31E00"/>
    <w:rsid w:val="00D35010"/>
    <w:rsid w:val="00D3627F"/>
    <w:rsid w:val="00D41268"/>
    <w:rsid w:val="00D413AC"/>
    <w:rsid w:val="00D45CFF"/>
    <w:rsid w:val="00D4618B"/>
    <w:rsid w:val="00D46981"/>
    <w:rsid w:val="00D50791"/>
    <w:rsid w:val="00D52B99"/>
    <w:rsid w:val="00D56BAC"/>
    <w:rsid w:val="00D66A8D"/>
    <w:rsid w:val="00D7154C"/>
    <w:rsid w:val="00D732D9"/>
    <w:rsid w:val="00D73E82"/>
    <w:rsid w:val="00D769E9"/>
    <w:rsid w:val="00D827D4"/>
    <w:rsid w:val="00D839B1"/>
    <w:rsid w:val="00D911BA"/>
    <w:rsid w:val="00D97635"/>
    <w:rsid w:val="00DA3D2B"/>
    <w:rsid w:val="00DC14CF"/>
    <w:rsid w:val="00DC16CF"/>
    <w:rsid w:val="00DC562F"/>
    <w:rsid w:val="00DC6150"/>
    <w:rsid w:val="00DD6363"/>
    <w:rsid w:val="00DD7283"/>
    <w:rsid w:val="00DE0050"/>
    <w:rsid w:val="00DE1315"/>
    <w:rsid w:val="00DE630A"/>
    <w:rsid w:val="00DF1008"/>
    <w:rsid w:val="00DF1416"/>
    <w:rsid w:val="00DF3103"/>
    <w:rsid w:val="00DF4471"/>
    <w:rsid w:val="00E030E6"/>
    <w:rsid w:val="00E036EC"/>
    <w:rsid w:val="00E03B5A"/>
    <w:rsid w:val="00E06212"/>
    <w:rsid w:val="00E15959"/>
    <w:rsid w:val="00E26E41"/>
    <w:rsid w:val="00E33FD5"/>
    <w:rsid w:val="00E43C1F"/>
    <w:rsid w:val="00E8530A"/>
    <w:rsid w:val="00E857B1"/>
    <w:rsid w:val="00E90E97"/>
    <w:rsid w:val="00E946A7"/>
    <w:rsid w:val="00E9510E"/>
    <w:rsid w:val="00E95870"/>
    <w:rsid w:val="00E97840"/>
    <w:rsid w:val="00E9787D"/>
    <w:rsid w:val="00EA1628"/>
    <w:rsid w:val="00EA1C14"/>
    <w:rsid w:val="00EA2F73"/>
    <w:rsid w:val="00EA5233"/>
    <w:rsid w:val="00EA7B12"/>
    <w:rsid w:val="00EB6687"/>
    <w:rsid w:val="00EC5162"/>
    <w:rsid w:val="00ED6E94"/>
    <w:rsid w:val="00EE2DA4"/>
    <w:rsid w:val="00EE54CA"/>
    <w:rsid w:val="00EE58A2"/>
    <w:rsid w:val="00EF730E"/>
    <w:rsid w:val="00F05C98"/>
    <w:rsid w:val="00F14079"/>
    <w:rsid w:val="00F16B82"/>
    <w:rsid w:val="00F2679B"/>
    <w:rsid w:val="00F2698A"/>
    <w:rsid w:val="00F27854"/>
    <w:rsid w:val="00F30228"/>
    <w:rsid w:val="00F35C37"/>
    <w:rsid w:val="00F518F9"/>
    <w:rsid w:val="00F5270E"/>
    <w:rsid w:val="00F62137"/>
    <w:rsid w:val="00F626D4"/>
    <w:rsid w:val="00F6720E"/>
    <w:rsid w:val="00F748EC"/>
    <w:rsid w:val="00F80684"/>
    <w:rsid w:val="00F83E6C"/>
    <w:rsid w:val="00F90D0C"/>
    <w:rsid w:val="00F942A1"/>
    <w:rsid w:val="00FA3186"/>
    <w:rsid w:val="00FB72BC"/>
    <w:rsid w:val="00FC051B"/>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4734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2022-03-26T15:14:00Z</dcterms:created>
  <dcterms:modified xsi:type="dcterms:W3CDTF">2022-03-26T15:14:00Z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