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1C41A9FF" w:rsidR="00D52B99" w:rsidRPr="00F164CE" w:rsidRDefault="5AF401B9" w:rsidP="5C530F47">
      <w:pPr>
        <w:spacing w:after="0" w:line="240" w:lineRule="auto"/>
        <w:rPr>
          <w:b/>
          <w:bCs/>
        </w:rPr>
      </w:pPr>
      <w:r w:rsidRPr="00F164CE">
        <w:rPr>
          <w:b/>
          <w:bCs/>
          <w:sz w:val="24"/>
          <w:szCs w:val="24"/>
          <w:u w:val="single"/>
        </w:rPr>
        <w:t xml:space="preserve">Notulen klankbordgroep </w:t>
      </w:r>
      <w:proofErr w:type="spellStart"/>
      <w:r w:rsidRPr="00F164CE">
        <w:rPr>
          <w:b/>
          <w:bCs/>
          <w:sz w:val="24"/>
          <w:szCs w:val="24"/>
          <w:u w:val="single"/>
        </w:rPr>
        <w:t>Wmo</w:t>
      </w:r>
      <w:proofErr w:type="spellEnd"/>
      <w:r w:rsidRPr="00F164CE">
        <w:rPr>
          <w:b/>
          <w:bCs/>
          <w:sz w:val="24"/>
          <w:szCs w:val="24"/>
          <w:u w:val="single"/>
        </w:rPr>
        <w:t>-forum</w:t>
      </w:r>
      <w:r w:rsidRPr="00F164CE">
        <w:br/>
      </w:r>
      <w:r w:rsidRPr="00F164CE">
        <w:br/>
      </w:r>
      <w:r w:rsidRPr="00F164CE">
        <w:rPr>
          <w:b/>
          <w:bCs/>
        </w:rPr>
        <w:t xml:space="preserve">Datum: </w:t>
      </w:r>
      <w:r w:rsidR="00745B09">
        <w:rPr>
          <w:b/>
          <w:bCs/>
        </w:rPr>
        <w:t>28-1-2021</w:t>
      </w:r>
    </w:p>
    <w:p w14:paraId="5A794234" w14:textId="1F8EFA8F" w:rsidR="00D52B99" w:rsidRPr="00F164CE" w:rsidRDefault="2D99E6F2" w:rsidP="2D99E6F2">
      <w:pPr>
        <w:spacing w:after="0" w:line="240" w:lineRule="auto"/>
        <w:rPr>
          <w:b/>
          <w:bCs/>
        </w:rPr>
      </w:pPr>
      <w:r w:rsidRPr="00F164CE">
        <w:rPr>
          <w:b/>
          <w:bCs/>
        </w:rPr>
        <w:t xml:space="preserve">Tijd: </w:t>
      </w:r>
      <w:r w:rsidR="4D1ECA2C" w:rsidRPr="00F164CE">
        <w:rPr>
          <w:b/>
          <w:bCs/>
        </w:rPr>
        <w:t>19.</w:t>
      </w:r>
      <w:r w:rsidR="00745B09">
        <w:rPr>
          <w:b/>
          <w:bCs/>
        </w:rPr>
        <w:t>30</w:t>
      </w:r>
      <w:r w:rsidR="4D1ECA2C" w:rsidRPr="00F164CE">
        <w:rPr>
          <w:b/>
          <w:bCs/>
        </w:rPr>
        <w:t>-2</w:t>
      </w:r>
      <w:r w:rsidR="00AC5DC4" w:rsidRPr="00F164CE">
        <w:rPr>
          <w:b/>
          <w:bCs/>
        </w:rPr>
        <w:t>0.45</w:t>
      </w:r>
    </w:p>
    <w:p w14:paraId="7D682A27" w14:textId="7A9EB787" w:rsidR="2D99E6F2" w:rsidRPr="00F164CE" w:rsidRDefault="2D99E6F2" w:rsidP="59703A43">
      <w:pPr>
        <w:spacing w:after="0" w:line="240" w:lineRule="auto"/>
        <w:rPr>
          <w:b/>
          <w:bCs/>
        </w:rPr>
      </w:pPr>
      <w:r w:rsidRPr="00F164CE">
        <w:rPr>
          <w:b/>
          <w:bCs/>
        </w:rPr>
        <w:t xml:space="preserve">Locatie: </w:t>
      </w:r>
      <w:r w:rsidR="00745B09">
        <w:rPr>
          <w:b/>
          <w:bCs/>
        </w:rPr>
        <w:t>Beeldbellen</w:t>
      </w:r>
    </w:p>
    <w:p w14:paraId="78EDA279" w14:textId="22048AF6" w:rsidR="00D52B99" w:rsidRPr="00F164CE" w:rsidRDefault="5AF401B9" w:rsidP="64DA5DAA">
      <w:pPr>
        <w:spacing w:after="0" w:line="240" w:lineRule="auto"/>
        <w:rPr>
          <w:b/>
          <w:bCs/>
        </w:rPr>
      </w:pPr>
      <w:r w:rsidRPr="00F164CE">
        <w:rPr>
          <w:b/>
          <w:bCs/>
        </w:rPr>
        <w:t xml:space="preserve">Aanwezig: </w:t>
      </w:r>
      <w:r w:rsidR="00745B09">
        <w:rPr>
          <w:b/>
          <w:bCs/>
        </w:rPr>
        <w:t xml:space="preserve">Bert, Nico, Dick, </w:t>
      </w:r>
      <w:proofErr w:type="spellStart"/>
      <w:r w:rsidR="00745B09">
        <w:rPr>
          <w:b/>
          <w:bCs/>
        </w:rPr>
        <w:t>Arris</w:t>
      </w:r>
      <w:proofErr w:type="spellEnd"/>
      <w:r w:rsidR="00745B09">
        <w:rPr>
          <w:b/>
          <w:bCs/>
        </w:rPr>
        <w:t xml:space="preserve"> en Monique (notulen)</w:t>
      </w:r>
      <w:r w:rsidRPr="00F164CE">
        <w:br/>
      </w:r>
      <w:r w:rsidRPr="00F164CE">
        <w:rPr>
          <w:b/>
          <w:bCs/>
        </w:rPr>
        <w:t xml:space="preserve">Afwezig: </w:t>
      </w:r>
      <w:r w:rsidR="00745B09">
        <w:rPr>
          <w:b/>
          <w:bCs/>
        </w:rPr>
        <w:t>Nely door ziekte</w:t>
      </w:r>
      <w:bookmarkStart w:id="0" w:name="_GoBack"/>
      <w:bookmarkEnd w:id="0"/>
    </w:p>
    <w:p w14:paraId="4F7F029A" w14:textId="7BCC2147" w:rsidR="00D52B99" w:rsidRPr="00F164CE" w:rsidRDefault="00D52B99">
      <w:pPr>
        <w:rPr>
          <w:b/>
        </w:rPr>
      </w:pPr>
    </w:p>
    <w:tbl>
      <w:tblPr>
        <w:tblStyle w:val="Tabelraster"/>
        <w:tblW w:w="13994" w:type="dxa"/>
        <w:tblLayout w:type="fixed"/>
        <w:tblLook w:val="04A0" w:firstRow="1" w:lastRow="0" w:firstColumn="1" w:lastColumn="0" w:noHBand="0" w:noVBand="1"/>
      </w:tblPr>
      <w:tblGrid>
        <w:gridCol w:w="2405"/>
        <w:gridCol w:w="11589"/>
      </w:tblGrid>
      <w:tr w:rsidR="00F164CE" w:rsidRPr="00F164CE" w14:paraId="645C8BBA" w14:textId="77777777" w:rsidTr="00BB7F49">
        <w:tc>
          <w:tcPr>
            <w:tcW w:w="2405" w:type="dxa"/>
          </w:tcPr>
          <w:p w14:paraId="5693B785" w14:textId="77777777" w:rsidR="00D52B99" w:rsidRPr="00F164CE" w:rsidRDefault="00D52B99" w:rsidP="00D52B99">
            <w:pPr>
              <w:rPr>
                <w:rFonts w:cs="Arial"/>
                <w:sz w:val="20"/>
              </w:rPr>
            </w:pPr>
            <w:r w:rsidRPr="00F164CE">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8"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1589" w:type="dxa"/>
          </w:tcPr>
          <w:p w14:paraId="4B033523" w14:textId="0688BC15" w:rsidR="00745B09" w:rsidRDefault="5AF401B9" w:rsidP="00745B09">
            <w:pPr>
              <w:rPr>
                <w:sz w:val="20"/>
              </w:rPr>
            </w:pPr>
            <w:r w:rsidRPr="00F164CE">
              <w:rPr>
                <w:rFonts w:cs="Arial"/>
                <w:b/>
                <w:bCs/>
                <w:sz w:val="20"/>
              </w:rPr>
              <w:t xml:space="preserve">Mededelingen </w:t>
            </w:r>
            <w:r w:rsidR="00D52B99" w:rsidRPr="00F164CE">
              <w:br/>
            </w:r>
            <w:r w:rsidR="00745B09">
              <w:rPr>
                <w:sz w:val="20"/>
              </w:rPr>
              <w:t>Monique opent de vergadering en vertelt dat Nely zich vanwege ziekte heeft afgemeld.</w:t>
            </w:r>
          </w:p>
          <w:p w14:paraId="46A417EB" w14:textId="1704A74D" w:rsidR="00745B09" w:rsidRDefault="00745B09" w:rsidP="00745B09">
            <w:pPr>
              <w:rPr>
                <w:sz w:val="20"/>
              </w:rPr>
            </w:pPr>
            <w:r>
              <w:rPr>
                <w:sz w:val="20"/>
              </w:rPr>
              <w:t>Nico vertelt dat hij nu genezen is van Corona, maar dat hij nog wel fysiotherapie heeft voor zijn vermoeidheid. Hij is nog steeds ziek thuis.</w:t>
            </w:r>
          </w:p>
          <w:p w14:paraId="2892F56A" w14:textId="35A766A0" w:rsidR="00745B09" w:rsidRPr="00F164CE" w:rsidRDefault="00745B09" w:rsidP="00745B09">
            <w:pPr>
              <w:rPr>
                <w:sz w:val="20"/>
              </w:rPr>
            </w:pPr>
            <w:r>
              <w:rPr>
                <w:sz w:val="20"/>
              </w:rPr>
              <w:t xml:space="preserve">Monique vertelt dat zij een onafhankelijk cliënt ondersteuner is geworden voor onder andere de gemeente Veenendaal. Dit betekent dat zij mensen kan ondersteunen die vragen hebben rondom de </w:t>
            </w:r>
            <w:proofErr w:type="spellStart"/>
            <w:r>
              <w:rPr>
                <w:sz w:val="20"/>
              </w:rPr>
              <w:t>Wmo</w:t>
            </w:r>
            <w:proofErr w:type="spellEnd"/>
            <w:r w:rsidR="00BB7F49">
              <w:rPr>
                <w:sz w:val="20"/>
              </w:rPr>
              <w:t>, Jeugdwet of Participatiewet</w:t>
            </w:r>
            <w:r>
              <w:rPr>
                <w:sz w:val="20"/>
              </w:rPr>
              <w:t>. Zij werkt niet in dienst van de gemeente of een zorgaanbieder en is daardoor onafhankelijk.</w:t>
            </w:r>
          </w:p>
          <w:p w14:paraId="7BF44088" w14:textId="41F6668D" w:rsidR="00D52B99" w:rsidRPr="00F164CE" w:rsidRDefault="00BB7F49" w:rsidP="00AC5DC4">
            <w:pPr>
              <w:rPr>
                <w:sz w:val="20"/>
              </w:rPr>
            </w:pPr>
            <w:r>
              <w:rPr>
                <w:sz w:val="20"/>
              </w:rPr>
              <w:t>Dick heeft foto’s van Didi en haar zoontje doorgestuurd naar iedereen. Didi doet iedereen de groeten, het gaat goed met beide al is ze nog wel moe.</w:t>
            </w:r>
          </w:p>
        </w:tc>
      </w:tr>
      <w:tr w:rsidR="00F164CE" w:rsidRPr="00F164CE" w14:paraId="6A50AB83" w14:textId="77777777" w:rsidTr="00BB7F49">
        <w:tc>
          <w:tcPr>
            <w:tcW w:w="2405" w:type="dxa"/>
          </w:tcPr>
          <w:p w14:paraId="4D69552E" w14:textId="5EFFD53B" w:rsidR="00D52B99" w:rsidRPr="00F164CE" w:rsidRDefault="00D52B99">
            <w:pPr>
              <w:rPr>
                <w:rFonts w:cs="Arial"/>
                <w:b/>
                <w:bCs/>
                <w:sz w:val="20"/>
              </w:rPr>
            </w:pPr>
          </w:p>
        </w:tc>
        <w:tc>
          <w:tcPr>
            <w:tcW w:w="11589" w:type="dxa"/>
          </w:tcPr>
          <w:p w14:paraId="590D3254" w14:textId="627FB82F" w:rsidR="00780E37" w:rsidRPr="00F164CE" w:rsidRDefault="00780E37" w:rsidP="775B2140">
            <w:pPr>
              <w:rPr>
                <w:sz w:val="20"/>
              </w:rPr>
            </w:pPr>
          </w:p>
        </w:tc>
      </w:tr>
      <w:tr w:rsidR="00F164CE" w:rsidRPr="00F164CE" w14:paraId="59F2EE80" w14:textId="77777777" w:rsidTr="00BB7F49">
        <w:tc>
          <w:tcPr>
            <w:tcW w:w="2405" w:type="dxa"/>
          </w:tcPr>
          <w:p w14:paraId="33D0A91E" w14:textId="77777777" w:rsidR="00D52B99" w:rsidRPr="00F164CE" w:rsidRDefault="00D52B99">
            <w:pPr>
              <w:rPr>
                <w:rFonts w:cs="Arial"/>
                <w:sz w:val="20"/>
              </w:rPr>
            </w:pPr>
            <w:r w:rsidRPr="00F164CE">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1589" w:type="dxa"/>
          </w:tcPr>
          <w:p w14:paraId="303F4502" w14:textId="6D97A7DF" w:rsidR="002164FA" w:rsidRPr="00BB7F49" w:rsidRDefault="00005DFF" w:rsidP="00745B09">
            <w:pPr>
              <w:rPr>
                <w:b/>
                <w:sz w:val="20"/>
              </w:rPr>
            </w:pPr>
            <w:r w:rsidRPr="00BB7F49">
              <w:rPr>
                <w:b/>
                <w:sz w:val="20"/>
              </w:rPr>
              <w:t xml:space="preserve"> </w:t>
            </w:r>
            <w:r w:rsidR="00BB7F49" w:rsidRPr="00BB7F49">
              <w:rPr>
                <w:b/>
                <w:sz w:val="20"/>
              </w:rPr>
              <w:t>Notulen</w:t>
            </w:r>
          </w:p>
          <w:p w14:paraId="43A988D3" w14:textId="026D6951" w:rsidR="002164FA" w:rsidRPr="00F164CE" w:rsidRDefault="00BB7F49" w:rsidP="00745B09">
            <w:pPr>
              <w:rPr>
                <w:sz w:val="20"/>
              </w:rPr>
            </w:pPr>
            <w:r>
              <w:rPr>
                <w:sz w:val="20"/>
              </w:rPr>
              <w:t>We behandelen eerst de notulen van 20 oktober 2020 en daarna die van 3 december 2020. Over beide zijn geen aanmerkingen als vraagt men zich wel af wanneer er iets te zien zal zijn van de verbeteringen die de gemeente wil aanbrengen in de openbare ruimte in Veenendaal. Dat zal door de winter en Corona nog wel even duren.</w:t>
            </w:r>
          </w:p>
        </w:tc>
      </w:tr>
      <w:tr w:rsidR="00F164CE" w:rsidRPr="00F164CE" w14:paraId="3685B4A7" w14:textId="77777777" w:rsidTr="00BB7F49">
        <w:tc>
          <w:tcPr>
            <w:tcW w:w="2405" w:type="dxa"/>
          </w:tcPr>
          <w:p w14:paraId="352AD2AB" w14:textId="39A339D1" w:rsidR="00DC14CF" w:rsidRPr="00F164CE" w:rsidRDefault="00DC14CF">
            <w:pPr>
              <w:rPr>
                <w:b/>
                <w:noProof/>
                <w:lang w:eastAsia="nl-NL"/>
              </w:rPr>
            </w:pPr>
            <w:r w:rsidRPr="00F164CE">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1589" w:type="dxa"/>
          </w:tcPr>
          <w:p w14:paraId="7E4AB518" w14:textId="324AC42B" w:rsidR="002164FA" w:rsidRDefault="003B67F5" w:rsidP="00FF13C4">
            <w:pPr>
              <w:rPr>
                <w:b/>
                <w:sz w:val="20"/>
              </w:rPr>
            </w:pPr>
            <w:r w:rsidRPr="003B67F5">
              <w:rPr>
                <w:b/>
                <w:sz w:val="20"/>
              </w:rPr>
              <w:t>Integrale verordening sociaal domein</w:t>
            </w:r>
          </w:p>
          <w:p w14:paraId="0D7D5F9D" w14:textId="0A6331E1" w:rsidR="003B67F5" w:rsidRDefault="003B67F5" w:rsidP="00FF13C4">
            <w:pPr>
              <w:rPr>
                <w:sz w:val="20"/>
              </w:rPr>
            </w:pPr>
            <w:r>
              <w:rPr>
                <w:sz w:val="20"/>
              </w:rPr>
              <w:t>M</w:t>
            </w:r>
            <w:r w:rsidR="00250198">
              <w:rPr>
                <w:sz w:val="20"/>
              </w:rPr>
              <w:t>onique legt uit wat de bedoeling is van deze lange tekst van de gemeente</w:t>
            </w:r>
            <w:r>
              <w:rPr>
                <w:sz w:val="20"/>
              </w:rPr>
              <w:t xml:space="preserve"> en vraagt dan de mening van de klankbord leden.</w:t>
            </w:r>
          </w:p>
          <w:p w14:paraId="4EA29312" w14:textId="097FF8ED" w:rsidR="003B67F5" w:rsidRDefault="003B67F5" w:rsidP="00FF13C4">
            <w:pPr>
              <w:rPr>
                <w:sz w:val="20"/>
              </w:rPr>
            </w:pPr>
            <w:r w:rsidRPr="003B67F5">
              <w:rPr>
                <w:sz w:val="20"/>
              </w:rPr>
              <w:t>Men vindt het belangrijk om de basis van mensen op orde te brengen, maar tegelijk mensen hulp te verlenen als ze dat nodig hebben. Nu lijkt het alsof die basis een voorwaarde is voor het verkrijgen van hulp.</w:t>
            </w:r>
          </w:p>
          <w:p w14:paraId="22E81A71" w14:textId="77777777" w:rsidR="003B67F5" w:rsidRDefault="003B67F5" w:rsidP="00FF13C4">
            <w:pPr>
              <w:rPr>
                <w:sz w:val="20"/>
              </w:rPr>
            </w:pPr>
            <w:r>
              <w:rPr>
                <w:sz w:val="20"/>
              </w:rPr>
              <w:t>De zorg moet zo goedkoop mogelijk dat blijkt wel uit de volgorde van hulp.</w:t>
            </w:r>
          </w:p>
          <w:p w14:paraId="2D272905" w14:textId="77777777" w:rsidR="003B67F5" w:rsidRDefault="003B67F5" w:rsidP="00FF13C4">
            <w:pPr>
              <w:rPr>
                <w:sz w:val="20"/>
              </w:rPr>
            </w:pPr>
            <w:r>
              <w:rPr>
                <w:sz w:val="20"/>
              </w:rPr>
              <w:t>Het hebben van 1 centrale contactpersoon lijkt erg nuttig al moet de bewoner wel mee kunnen bepalen wie dat wordt.</w:t>
            </w:r>
          </w:p>
          <w:p w14:paraId="46E0BB7E" w14:textId="6FD377A8" w:rsidR="003B67F5" w:rsidRPr="003B67F5" w:rsidRDefault="003B67F5" w:rsidP="00FF13C4">
            <w:pPr>
              <w:rPr>
                <w:sz w:val="20"/>
              </w:rPr>
            </w:pPr>
            <w:r>
              <w:rPr>
                <w:sz w:val="20"/>
              </w:rPr>
              <w:t>Hulp door een vrijwilliger heeft duidelijke voordelen maar ook nadelen, het moet duidelijk zijn waar de scheiding ligt. Wat kan gedaan worden door een vrijwilliger en wat moet een professioneel persoon doen,</w:t>
            </w:r>
          </w:p>
        </w:tc>
      </w:tr>
      <w:tr w:rsidR="00F164CE" w:rsidRPr="00F164CE" w14:paraId="34C0655D" w14:textId="77777777" w:rsidTr="00BB7F49">
        <w:tc>
          <w:tcPr>
            <w:tcW w:w="2405" w:type="dxa"/>
          </w:tcPr>
          <w:tbl>
            <w:tblPr>
              <w:tblStyle w:val="Tabelraster"/>
              <w:tblW w:w="13994" w:type="dxa"/>
              <w:tblLayout w:type="fixed"/>
              <w:tblLook w:val="04A0" w:firstRow="1" w:lastRow="0" w:firstColumn="1" w:lastColumn="0" w:noHBand="0" w:noVBand="1"/>
            </w:tblPr>
            <w:tblGrid>
              <w:gridCol w:w="1710"/>
              <w:gridCol w:w="12284"/>
            </w:tblGrid>
            <w:tr w:rsidR="00BB7F49" w:rsidRPr="00F164CE" w14:paraId="64FB6E31" w14:textId="77777777" w:rsidTr="00BB7F49">
              <w:tc>
                <w:tcPr>
                  <w:tcW w:w="1710" w:type="dxa"/>
                </w:tcPr>
                <w:p w14:paraId="18B42FE2" w14:textId="77777777" w:rsidR="00BB7F49" w:rsidRPr="00F164CE" w:rsidRDefault="00BB7F49" w:rsidP="00BB7F49">
                  <w:pPr>
                    <w:rPr>
                      <w:b/>
                      <w:noProof/>
                      <w:lang w:eastAsia="nl-NL"/>
                    </w:rPr>
                  </w:pPr>
                  <w:r w:rsidRPr="00F164CE">
                    <w:rPr>
                      <w:b/>
                      <w:noProof/>
                      <w:lang w:eastAsia="nl-NL"/>
                    </w:rPr>
                    <w:drawing>
                      <wp:inline distT="0" distB="0" distL="0" distR="0" wp14:anchorId="1CBF2997" wp14:editId="6CAB4CE3">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84" w:type="dxa"/>
                </w:tcPr>
                <w:p w14:paraId="539DBA28" w14:textId="77777777" w:rsidR="00BB7F49" w:rsidRPr="00F164CE" w:rsidRDefault="00BB7F49" w:rsidP="00BB7F49">
                  <w:pPr>
                    <w:rPr>
                      <w:sz w:val="20"/>
                    </w:rPr>
                  </w:pPr>
                  <w:r w:rsidRPr="00F164CE">
                    <w:rPr>
                      <w:sz w:val="20"/>
                    </w:rPr>
                    <w:t>.</w:t>
                  </w:r>
                </w:p>
              </w:tc>
            </w:tr>
          </w:tbl>
          <w:p w14:paraId="7741DC56" w14:textId="68AF15B1" w:rsidR="7F20772F" w:rsidRPr="00F164CE" w:rsidRDefault="7F20772F" w:rsidP="775B2140">
            <w:pPr>
              <w:rPr>
                <w:b/>
                <w:bCs/>
                <w:noProof/>
                <w:lang w:eastAsia="nl-NL"/>
              </w:rPr>
            </w:pPr>
          </w:p>
        </w:tc>
        <w:tc>
          <w:tcPr>
            <w:tcW w:w="11589" w:type="dxa"/>
          </w:tcPr>
          <w:p w14:paraId="3BBEACDD" w14:textId="77777777" w:rsidR="009A5604" w:rsidRDefault="003B67F5" w:rsidP="00983B39">
            <w:pPr>
              <w:rPr>
                <w:b/>
                <w:sz w:val="20"/>
              </w:rPr>
            </w:pPr>
            <w:r w:rsidRPr="003B67F5">
              <w:rPr>
                <w:b/>
                <w:sz w:val="20"/>
              </w:rPr>
              <w:t>Rechtmatigheid plan sociaal domein</w:t>
            </w:r>
          </w:p>
          <w:p w14:paraId="2B66AB92" w14:textId="77777777" w:rsidR="003B67F5" w:rsidRDefault="003B67F5" w:rsidP="00983B39">
            <w:pPr>
              <w:rPr>
                <w:sz w:val="20"/>
              </w:rPr>
            </w:pPr>
            <w:r w:rsidRPr="008D3F86">
              <w:rPr>
                <w:sz w:val="20"/>
              </w:rPr>
              <w:t>Ook deze tekst wordt door Monique samen gevat en uitgelegd</w:t>
            </w:r>
            <w:r w:rsidR="008D3F86">
              <w:rPr>
                <w:sz w:val="20"/>
              </w:rPr>
              <w:t xml:space="preserve"> met voorbeelden</w:t>
            </w:r>
            <w:r w:rsidRPr="008D3F86">
              <w:rPr>
                <w:sz w:val="20"/>
              </w:rPr>
              <w:t>, daarna besproken.</w:t>
            </w:r>
          </w:p>
          <w:p w14:paraId="1CD66F6E" w14:textId="77777777" w:rsidR="008D3F86" w:rsidRDefault="008D3F86" w:rsidP="00983B39">
            <w:pPr>
              <w:rPr>
                <w:sz w:val="20"/>
              </w:rPr>
            </w:pPr>
            <w:r>
              <w:rPr>
                <w:sz w:val="20"/>
              </w:rPr>
              <w:t>Nico haalt het voorbeeld aan van de vrouw in de gemeente Wijde Meren die het geld van de bijstand moest terug betalen omdat ze boodschappen van haar moeder had gekregen. Hoe gaat de gemeente Veenendaal met zo’n geval om als men vindt dat eerst de familie moet helpen bij problemen van mensen. Ook lijkt het raar dat je geen boodschappen van familie mag krijgen maar wel van de Voedselbank.</w:t>
            </w:r>
          </w:p>
          <w:p w14:paraId="6E8E65D9" w14:textId="7A0DB0F9" w:rsidR="008D3F86" w:rsidRDefault="00250198" w:rsidP="00983B39">
            <w:pPr>
              <w:rPr>
                <w:sz w:val="20"/>
              </w:rPr>
            </w:pPr>
            <w:r>
              <w:rPr>
                <w:sz w:val="20"/>
              </w:rPr>
              <w:t>In verband met het</w:t>
            </w:r>
            <w:r w:rsidR="008D3F86">
              <w:rPr>
                <w:sz w:val="20"/>
              </w:rPr>
              <w:t xml:space="preserve"> kinderopvangtoeslag probleem wat nu landelijk speelt vraagt men zich af of bij vermoeden van fraude de inwoner van Veenendaal het tegendeel moet bewijzen, dus of men onschuldig blijft tot het tegendeel bewezen wordt.</w:t>
            </w:r>
          </w:p>
          <w:p w14:paraId="7870A453" w14:textId="77777777" w:rsidR="008D3F86" w:rsidRDefault="008D3F86" w:rsidP="00983B39">
            <w:pPr>
              <w:rPr>
                <w:sz w:val="20"/>
              </w:rPr>
            </w:pPr>
            <w:r>
              <w:rPr>
                <w:sz w:val="20"/>
              </w:rPr>
              <w:t>Het is wel belangrijk om fraude tegen te gaan, omdat het geld bedoeld is voor mensen die er recht op hebben.</w:t>
            </w:r>
          </w:p>
          <w:p w14:paraId="0DC00DA6" w14:textId="5843BF22" w:rsidR="008D3F86" w:rsidRPr="008D3F86" w:rsidRDefault="008D3F86" w:rsidP="00983B39">
            <w:pPr>
              <w:rPr>
                <w:sz w:val="20"/>
              </w:rPr>
            </w:pPr>
            <w:r>
              <w:rPr>
                <w:sz w:val="20"/>
              </w:rPr>
              <w:t>Daarom is het goed om het te vertellen tegen de gemeente als je merkt dat er iets niet klopt en vragen hierover te stellen.</w:t>
            </w:r>
          </w:p>
        </w:tc>
      </w:tr>
      <w:tr w:rsidR="00F164CE" w:rsidRPr="00F164CE" w14:paraId="66566A8D" w14:textId="77777777" w:rsidTr="00BB7F49">
        <w:tc>
          <w:tcPr>
            <w:tcW w:w="2405" w:type="dxa"/>
          </w:tcPr>
          <w:p w14:paraId="617946EA" w14:textId="1FE023C2" w:rsidR="003F53EB" w:rsidRPr="00F164CE" w:rsidRDefault="003F53EB" w:rsidP="775B2140">
            <w:pPr>
              <w:rPr>
                <w:noProof/>
              </w:rPr>
            </w:pPr>
          </w:p>
        </w:tc>
        <w:tc>
          <w:tcPr>
            <w:tcW w:w="11589" w:type="dxa"/>
          </w:tcPr>
          <w:p w14:paraId="04A26DAE" w14:textId="0F57BF6B" w:rsidR="009A5604" w:rsidRPr="00F164CE" w:rsidRDefault="009A5604" w:rsidP="3703B9D8">
            <w:pPr>
              <w:rPr>
                <w:rFonts w:cs="Arial"/>
                <w:bCs/>
                <w:sz w:val="20"/>
              </w:rPr>
            </w:pPr>
          </w:p>
        </w:tc>
      </w:tr>
      <w:tr w:rsidR="00F164CE" w:rsidRPr="00F164CE" w14:paraId="4BB0BC68" w14:textId="77777777" w:rsidTr="00BB7F49">
        <w:tc>
          <w:tcPr>
            <w:tcW w:w="2405" w:type="dxa"/>
          </w:tcPr>
          <w:p w14:paraId="06DE1FDD" w14:textId="77777777" w:rsidR="00D52B99" w:rsidRPr="00F164CE" w:rsidRDefault="008E1662">
            <w:pPr>
              <w:rPr>
                <w:rFonts w:cs="Arial"/>
                <w:sz w:val="20"/>
              </w:rPr>
            </w:pPr>
            <w:r w:rsidRPr="00F164CE">
              <w:rPr>
                <w:noProof/>
                <w:lang w:eastAsia="nl-NL"/>
              </w:rPr>
              <w:lastRenderedPageBreak/>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1589" w:type="dxa"/>
          </w:tcPr>
          <w:p w14:paraId="14DF0328" w14:textId="4416C2A5" w:rsidR="00D52B99" w:rsidRPr="00F164CE" w:rsidRDefault="5AF401B9" w:rsidP="5AF401B9">
            <w:pPr>
              <w:rPr>
                <w:rFonts w:cs="Arial"/>
                <w:b/>
                <w:bCs/>
                <w:sz w:val="20"/>
              </w:rPr>
            </w:pPr>
            <w:r w:rsidRPr="00F164CE">
              <w:rPr>
                <w:rFonts w:cs="Arial"/>
                <w:b/>
                <w:bCs/>
                <w:sz w:val="20"/>
              </w:rPr>
              <w:t>Rondvraag</w:t>
            </w:r>
          </w:p>
          <w:p w14:paraId="31A7E76C" w14:textId="2BCD7483" w:rsidR="00D52B99" w:rsidRDefault="00745B09" w:rsidP="7E68563D">
            <w:pPr>
              <w:rPr>
                <w:rFonts w:cs="Arial"/>
                <w:sz w:val="20"/>
              </w:rPr>
            </w:pPr>
            <w:r>
              <w:rPr>
                <w:rFonts w:cs="Arial"/>
                <w:sz w:val="20"/>
              </w:rPr>
              <w:t>Geen rondvragen. Om kwart voor 9 sluit Monique de vergadering</w:t>
            </w:r>
            <w:r w:rsidR="00F6474B">
              <w:rPr>
                <w:rFonts w:cs="Arial"/>
                <w:sz w:val="20"/>
              </w:rPr>
              <w:t>.</w:t>
            </w:r>
          </w:p>
          <w:p w14:paraId="03FB916C" w14:textId="23256FB1" w:rsidR="00F6474B" w:rsidRDefault="00F6474B" w:rsidP="7E68563D">
            <w:pPr>
              <w:rPr>
                <w:rFonts w:cs="Arial"/>
                <w:sz w:val="20"/>
              </w:rPr>
            </w:pPr>
            <w:r>
              <w:rPr>
                <w:rFonts w:cs="Arial"/>
                <w:sz w:val="20"/>
              </w:rPr>
              <w:t>Ons volgende overleg zal waarschijnlijk weer beeldbellen worden. Dat is op 4 maart.</w:t>
            </w:r>
          </w:p>
          <w:p w14:paraId="6E3A9338" w14:textId="16FF42D8" w:rsidR="00250198" w:rsidRPr="00F164CE" w:rsidRDefault="00250198" w:rsidP="7E68563D">
            <w:pPr>
              <w:rPr>
                <w:sz w:val="20"/>
              </w:rPr>
            </w:pPr>
            <w:r>
              <w:rPr>
                <w:rFonts w:cs="Arial"/>
                <w:sz w:val="20"/>
              </w:rPr>
              <w:t>Dick zal via de mail de andere data in 2021 doorgeven.</w:t>
            </w:r>
          </w:p>
          <w:p w14:paraId="12791F41" w14:textId="524E2695" w:rsidR="00D52B99" w:rsidRPr="00F164CE" w:rsidRDefault="52B997BA" w:rsidP="7E68563D">
            <w:pPr>
              <w:rPr>
                <w:rFonts w:eastAsia="Arial" w:cs="Arial"/>
                <w:sz w:val="20"/>
              </w:rPr>
            </w:pPr>
            <w:r w:rsidRPr="00F164CE">
              <w:rPr>
                <w:rFonts w:eastAsia="Arial" w:cs="Arial"/>
                <w:sz w:val="20"/>
              </w:rPr>
              <w:t xml:space="preserve"> </w:t>
            </w:r>
          </w:p>
        </w:tc>
      </w:tr>
    </w:tbl>
    <w:p w14:paraId="5638B9AC" w14:textId="77777777"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3"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4"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5"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6"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5DFF"/>
    <w:rsid w:val="00086BC2"/>
    <w:rsid w:val="000B3328"/>
    <w:rsid w:val="000B6781"/>
    <w:rsid w:val="000E3465"/>
    <w:rsid w:val="000E581C"/>
    <w:rsid w:val="00102ECD"/>
    <w:rsid w:val="001075B1"/>
    <w:rsid w:val="00132542"/>
    <w:rsid w:val="00161200"/>
    <w:rsid w:val="00164742"/>
    <w:rsid w:val="001672F7"/>
    <w:rsid w:val="001857B0"/>
    <w:rsid w:val="001D1343"/>
    <w:rsid w:val="002164FA"/>
    <w:rsid w:val="002165A3"/>
    <w:rsid w:val="00226CEA"/>
    <w:rsid w:val="002315E9"/>
    <w:rsid w:val="00250198"/>
    <w:rsid w:val="0029680A"/>
    <w:rsid w:val="002B277B"/>
    <w:rsid w:val="002C2AC9"/>
    <w:rsid w:val="002D2226"/>
    <w:rsid w:val="002D799D"/>
    <w:rsid w:val="002F270A"/>
    <w:rsid w:val="003423CA"/>
    <w:rsid w:val="00364421"/>
    <w:rsid w:val="00390012"/>
    <w:rsid w:val="003A5C50"/>
    <w:rsid w:val="003B67F5"/>
    <w:rsid w:val="003D228F"/>
    <w:rsid w:val="003F133D"/>
    <w:rsid w:val="003F53EB"/>
    <w:rsid w:val="00411818"/>
    <w:rsid w:val="0042192C"/>
    <w:rsid w:val="00464C5B"/>
    <w:rsid w:val="0046561D"/>
    <w:rsid w:val="0047218D"/>
    <w:rsid w:val="004E32B2"/>
    <w:rsid w:val="00523715"/>
    <w:rsid w:val="005255B1"/>
    <w:rsid w:val="0055460E"/>
    <w:rsid w:val="0057600E"/>
    <w:rsid w:val="005913CE"/>
    <w:rsid w:val="005961F0"/>
    <w:rsid w:val="005B21CB"/>
    <w:rsid w:val="005E3078"/>
    <w:rsid w:val="00620245"/>
    <w:rsid w:val="0063767E"/>
    <w:rsid w:val="006459D0"/>
    <w:rsid w:val="00664067"/>
    <w:rsid w:val="00672B43"/>
    <w:rsid w:val="00673311"/>
    <w:rsid w:val="006C4040"/>
    <w:rsid w:val="00720AEF"/>
    <w:rsid w:val="00721CD0"/>
    <w:rsid w:val="00745B09"/>
    <w:rsid w:val="0076211D"/>
    <w:rsid w:val="00766837"/>
    <w:rsid w:val="00780E37"/>
    <w:rsid w:val="007B4194"/>
    <w:rsid w:val="007D0F4B"/>
    <w:rsid w:val="007F319B"/>
    <w:rsid w:val="00806DC2"/>
    <w:rsid w:val="008216B1"/>
    <w:rsid w:val="00861DCF"/>
    <w:rsid w:val="00862727"/>
    <w:rsid w:val="008A0097"/>
    <w:rsid w:val="008D3F86"/>
    <w:rsid w:val="008E1662"/>
    <w:rsid w:val="008E3AB6"/>
    <w:rsid w:val="008F6DBB"/>
    <w:rsid w:val="00916EF8"/>
    <w:rsid w:val="00945FE7"/>
    <w:rsid w:val="00983B39"/>
    <w:rsid w:val="009A5604"/>
    <w:rsid w:val="009D0528"/>
    <w:rsid w:val="009E57B3"/>
    <w:rsid w:val="00A2615E"/>
    <w:rsid w:val="00A308E8"/>
    <w:rsid w:val="00A36061"/>
    <w:rsid w:val="00A615B8"/>
    <w:rsid w:val="00A80503"/>
    <w:rsid w:val="00AA6A55"/>
    <w:rsid w:val="00AC5DC4"/>
    <w:rsid w:val="00AD3866"/>
    <w:rsid w:val="00B36548"/>
    <w:rsid w:val="00B81E33"/>
    <w:rsid w:val="00BB7F49"/>
    <w:rsid w:val="00BFD206"/>
    <w:rsid w:val="00C47C31"/>
    <w:rsid w:val="00C530D6"/>
    <w:rsid w:val="00C97CCF"/>
    <w:rsid w:val="00CE1C28"/>
    <w:rsid w:val="00D22687"/>
    <w:rsid w:val="00D24E19"/>
    <w:rsid w:val="00D35010"/>
    <w:rsid w:val="00D4618B"/>
    <w:rsid w:val="00D52B99"/>
    <w:rsid w:val="00D5421F"/>
    <w:rsid w:val="00D73E82"/>
    <w:rsid w:val="00DC14CF"/>
    <w:rsid w:val="00DC6150"/>
    <w:rsid w:val="00DE1315"/>
    <w:rsid w:val="00E036EC"/>
    <w:rsid w:val="00E15959"/>
    <w:rsid w:val="00E31147"/>
    <w:rsid w:val="00EE2DA4"/>
    <w:rsid w:val="00F14079"/>
    <w:rsid w:val="00F164CE"/>
    <w:rsid w:val="00F2679B"/>
    <w:rsid w:val="00F2698A"/>
    <w:rsid w:val="00F62137"/>
    <w:rsid w:val="00F626D4"/>
    <w:rsid w:val="00F6474B"/>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2.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67B0F8-8D5A-4D9A-8BA0-6A24271F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2021-03-05T08:47:00Z</dcterms:created>
  <dcterms:modified xsi:type="dcterms:W3CDTF">2021-03-05T08:47:00Z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