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48" w:rsidRPr="00775924" w:rsidRDefault="00C26B48" w:rsidP="00C26B48">
      <w:pPr>
        <w:autoSpaceDE w:val="0"/>
        <w:autoSpaceDN w:val="0"/>
        <w:adjustRightInd w:val="0"/>
        <w:spacing w:after="0" w:line="240" w:lineRule="auto"/>
        <w:rPr>
          <w:rFonts w:ascii="Calibri" w:hAnsi="Calibri" w:cs="Calibri"/>
          <w:b/>
          <w:color w:val="000000"/>
          <w:sz w:val="24"/>
          <w:szCs w:val="24"/>
        </w:rPr>
      </w:pPr>
      <w:r w:rsidRPr="00775924">
        <w:rPr>
          <w:rFonts w:ascii="Calibri" w:hAnsi="Calibri" w:cs="Calibri"/>
          <w:b/>
          <w:color w:val="000000"/>
          <w:sz w:val="24"/>
          <w:szCs w:val="24"/>
        </w:rPr>
        <w:t xml:space="preserve">Beleidsplan Handhaving Sociaal Domein 2021-2024 </w:t>
      </w:r>
    </w:p>
    <w:p w:rsidR="00C26B48" w:rsidRPr="00775924" w:rsidRDefault="00C26B48" w:rsidP="00C26B48">
      <w:pPr>
        <w:rPr>
          <w:b/>
          <w:sz w:val="24"/>
          <w:szCs w:val="24"/>
        </w:rPr>
      </w:pPr>
      <w:r w:rsidRPr="00775924">
        <w:rPr>
          <w:b/>
          <w:sz w:val="24"/>
          <w:szCs w:val="24"/>
        </w:rPr>
        <w:t>“zorg voor handhaving”</w:t>
      </w:r>
    </w:p>
    <w:p w:rsidR="00C26B48" w:rsidRPr="00775924" w:rsidRDefault="00C26B48" w:rsidP="00C26B48">
      <w:pPr>
        <w:rPr>
          <w:sz w:val="24"/>
          <w:szCs w:val="24"/>
        </w:rPr>
      </w:pPr>
      <w:r w:rsidRPr="00775924">
        <w:rPr>
          <w:sz w:val="24"/>
          <w:szCs w:val="24"/>
        </w:rPr>
        <w:t xml:space="preserve">Goed om te merken dat de adviezen/opmerkingen vanuit de werkgroep WMO zijn verwerkt. Zo is de toonzetting verbeterd. </w:t>
      </w:r>
    </w:p>
    <w:p w:rsidR="00C26B48" w:rsidRPr="00775924" w:rsidRDefault="00C26B48" w:rsidP="00C26B48">
      <w:pPr>
        <w:rPr>
          <w:b/>
          <w:sz w:val="24"/>
          <w:szCs w:val="24"/>
        </w:rPr>
      </w:pPr>
      <w:r w:rsidRPr="00775924">
        <w:rPr>
          <w:b/>
          <w:sz w:val="24"/>
          <w:szCs w:val="24"/>
        </w:rPr>
        <w:t>Opmerkingen van Joke Gerritsen-Swart september 2021</w:t>
      </w:r>
    </w:p>
    <w:p w:rsidR="00C26B48" w:rsidRPr="00775924" w:rsidRDefault="00C26B48" w:rsidP="00C26B48">
      <w:pPr>
        <w:numPr>
          <w:ilvl w:val="0"/>
          <w:numId w:val="1"/>
        </w:numPr>
        <w:contextualSpacing/>
        <w:rPr>
          <w:sz w:val="24"/>
          <w:szCs w:val="24"/>
        </w:rPr>
      </w:pPr>
      <w:r w:rsidRPr="00775924">
        <w:rPr>
          <w:sz w:val="24"/>
          <w:szCs w:val="24"/>
        </w:rPr>
        <w:t xml:space="preserve">De titel wekt wellicht de indruk dat het enkel om handhaving gaat. Er staan in het plan 2 begrippen centraal. Te weten toezicht en handhaving(2.2. en 2.3). Graag zou ik het begrip toezicht in de titel van het stuk terugzien. </w:t>
      </w:r>
      <w:r w:rsidRPr="00775924">
        <w:rPr>
          <w:b/>
          <w:sz w:val="24"/>
          <w:szCs w:val="24"/>
        </w:rPr>
        <w:t>Beleidsplan Toezicht en handhaving Sociaal domein 2021-2924.</w:t>
      </w:r>
      <w:r w:rsidRPr="00775924">
        <w:rPr>
          <w:sz w:val="24"/>
          <w:szCs w:val="24"/>
        </w:rPr>
        <w:t xml:space="preserve"> Wat mij betreft kan “zorg voor handhaving “ als subtitel eruit.</w:t>
      </w:r>
    </w:p>
    <w:p w:rsidR="00C26B48" w:rsidRPr="00775924" w:rsidRDefault="00C26B48" w:rsidP="00C26B48">
      <w:pPr>
        <w:numPr>
          <w:ilvl w:val="0"/>
          <w:numId w:val="1"/>
        </w:numPr>
        <w:contextualSpacing/>
        <w:rPr>
          <w:sz w:val="24"/>
          <w:szCs w:val="24"/>
        </w:rPr>
      </w:pPr>
      <w:r w:rsidRPr="00775924">
        <w:rPr>
          <w:sz w:val="24"/>
          <w:szCs w:val="24"/>
        </w:rPr>
        <w:t xml:space="preserve">In de inleiding 1.1 wordt gestart met handhaving. Wellicht is het goed om te starten met de twee uitgangspunten:  eigen verantwoordelijkheid van inwoners en organisaties en daarbij uitgaan van vertrouwen </w:t>
      </w:r>
      <w:r w:rsidR="0076672E">
        <w:rPr>
          <w:color w:val="FF0000"/>
          <w:sz w:val="24"/>
          <w:szCs w:val="24"/>
        </w:rPr>
        <w:t>en het principe van onschuldig zijn tot het tegendeel is bewezen (</w:t>
      </w:r>
      <w:r w:rsidR="002E369D">
        <w:rPr>
          <w:color w:val="FF0000"/>
          <w:sz w:val="24"/>
          <w:szCs w:val="24"/>
        </w:rPr>
        <w:t xml:space="preserve">zie ook par. 3.1, blz. 9 - </w:t>
      </w:r>
      <w:r w:rsidR="0076672E">
        <w:rPr>
          <w:color w:val="FF0000"/>
          <w:sz w:val="24"/>
          <w:szCs w:val="24"/>
        </w:rPr>
        <w:t xml:space="preserve">opm. VRB) </w:t>
      </w:r>
      <w:r w:rsidRPr="00775924">
        <w:rPr>
          <w:sz w:val="24"/>
          <w:szCs w:val="24"/>
        </w:rPr>
        <w:t>als basis en vervolgens tekst fraudepreventie en handhaving noemen. Start is dan wat positiever.</w:t>
      </w:r>
    </w:p>
    <w:p w:rsidR="00775924" w:rsidRPr="00775924" w:rsidRDefault="00775924" w:rsidP="00775924">
      <w:pPr>
        <w:ind w:left="720"/>
        <w:contextualSpacing/>
        <w:rPr>
          <w:sz w:val="24"/>
          <w:szCs w:val="24"/>
        </w:rPr>
      </w:pPr>
    </w:p>
    <w:p w:rsidR="002E369D" w:rsidRDefault="00C26B48" w:rsidP="00C26B48">
      <w:pPr>
        <w:numPr>
          <w:ilvl w:val="0"/>
          <w:numId w:val="1"/>
        </w:numPr>
        <w:contextualSpacing/>
        <w:rPr>
          <w:sz w:val="24"/>
          <w:szCs w:val="24"/>
        </w:rPr>
      </w:pPr>
      <w:r w:rsidRPr="00775924">
        <w:rPr>
          <w:b/>
          <w:sz w:val="24"/>
          <w:szCs w:val="24"/>
        </w:rPr>
        <w:t>T.a.v. Toezicht enkele opmerkingen</w:t>
      </w:r>
      <w:r w:rsidRPr="00775924">
        <w:rPr>
          <w:sz w:val="24"/>
          <w:szCs w:val="24"/>
        </w:rPr>
        <w:t>.</w:t>
      </w:r>
    </w:p>
    <w:p w:rsidR="00C26B48" w:rsidRPr="00775924" w:rsidRDefault="00C26B48" w:rsidP="00C26B48">
      <w:pPr>
        <w:numPr>
          <w:ilvl w:val="1"/>
          <w:numId w:val="1"/>
        </w:numPr>
        <w:contextualSpacing/>
        <w:rPr>
          <w:sz w:val="24"/>
          <w:szCs w:val="24"/>
        </w:rPr>
      </w:pPr>
      <w:r w:rsidRPr="00775924">
        <w:rPr>
          <w:sz w:val="24"/>
          <w:szCs w:val="24"/>
        </w:rPr>
        <w:t xml:space="preserve">Toezichthouders houden zich aan de algemene Verordening Gegevensbescherming. (AVG) Er bestaat altijd een spanningsveld tussen het houden van toezicht, en daarmee het opvragen van informatie, het doen van onderzoek binnen een woning of organisatie, tegenover het eerbiedigen van de privacy van de inwoner/organisatie. Het is verder noodzakelijk dat toezichthouders zich bewust zijn van de wijze waarop hun rechten en plichten zich verhouden tot de geldende privacy kaders. </w:t>
      </w:r>
    </w:p>
    <w:p w:rsidR="00C26B48" w:rsidRPr="00775924" w:rsidRDefault="00C26B48" w:rsidP="00C26B48">
      <w:pPr>
        <w:ind w:left="720"/>
        <w:contextualSpacing/>
        <w:rPr>
          <w:sz w:val="24"/>
          <w:szCs w:val="24"/>
        </w:rPr>
      </w:pPr>
      <w:r w:rsidRPr="00775924">
        <w:rPr>
          <w:b/>
          <w:sz w:val="24"/>
          <w:szCs w:val="24"/>
        </w:rPr>
        <w:t>Vraag:</w:t>
      </w:r>
      <w:r w:rsidRPr="00775924">
        <w:rPr>
          <w:sz w:val="24"/>
          <w:szCs w:val="24"/>
        </w:rPr>
        <w:t xml:space="preserve"> Is er een protocol gegevensuitwisseling in het Sociaal Domein?</w:t>
      </w:r>
    </w:p>
    <w:p w:rsidR="00C26B48" w:rsidRPr="00775924" w:rsidRDefault="00C26B48" w:rsidP="00775924">
      <w:pPr>
        <w:numPr>
          <w:ilvl w:val="1"/>
          <w:numId w:val="1"/>
        </w:numPr>
        <w:contextualSpacing/>
        <w:rPr>
          <w:sz w:val="24"/>
          <w:szCs w:val="24"/>
        </w:rPr>
      </w:pPr>
      <w:r w:rsidRPr="00775924">
        <w:rPr>
          <w:sz w:val="24"/>
          <w:szCs w:val="24"/>
        </w:rPr>
        <w:t xml:space="preserve">In het plan worden in  2 typen toezicht genoemd: Toezicht op naleving en kwaliteit en toezicht op rechtmatigheid. </w:t>
      </w:r>
      <w:r w:rsidR="003F46AA" w:rsidRPr="00775924">
        <w:rPr>
          <w:b/>
          <w:sz w:val="24"/>
          <w:szCs w:val="24"/>
        </w:rPr>
        <w:t>Vraag:</w:t>
      </w:r>
      <w:r w:rsidR="003F46AA" w:rsidRPr="00775924">
        <w:rPr>
          <w:sz w:val="24"/>
          <w:szCs w:val="24"/>
        </w:rPr>
        <w:t xml:space="preserve"> </w:t>
      </w:r>
      <w:r w:rsidRPr="00775924">
        <w:rPr>
          <w:sz w:val="24"/>
          <w:szCs w:val="24"/>
        </w:rPr>
        <w:t>Moet er niet een 3</w:t>
      </w:r>
      <w:r w:rsidRPr="00775924">
        <w:rPr>
          <w:sz w:val="24"/>
          <w:szCs w:val="24"/>
          <w:vertAlign w:val="superscript"/>
        </w:rPr>
        <w:t>e</w:t>
      </w:r>
      <w:r w:rsidRPr="00775924">
        <w:rPr>
          <w:sz w:val="24"/>
          <w:szCs w:val="24"/>
        </w:rPr>
        <w:t xml:space="preserve"> type aan worden toegevoegd?  Het adequaat optreden bij calamiteiten en incidenten. (Moet daar ook geen toezicht op zijn?)</w:t>
      </w:r>
    </w:p>
    <w:p w:rsidR="008E5B30" w:rsidRDefault="00C26B48" w:rsidP="00775924">
      <w:pPr>
        <w:numPr>
          <w:ilvl w:val="1"/>
          <w:numId w:val="1"/>
        </w:numPr>
        <w:contextualSpacing/>
        <w:rPr>
          <w:sz w:val="24"/>
          <w:szCs w:val="24"/>
        </w:rPr>
      </w:pPr>
      <w:r w:rsidRPr="00775924">
        <w:rPr>
          <w:sz w:val="24"/>
          <w:szCs w:val="24"/>
        </w:rPr>
        <w:t>De komende jaren kan m.i. ook gewerkt worden aan het profiel van de toezichthouder. Zo ook aan de toetsing van de kwaliteit van de toezichthouder. Deze kunnen t.z.t. als bijlage in het plan worden opgenomen.</w:t>
      </w:r>
    </w:p>
    <w:p w:rsidR="002E369D" w:rsidRDefault="002E369D" w:rsidP="002E369D">
      <w:pPr>
        <w:contextualSpacing/>
        <w:rPr>
          <w:sz w:val="24"/>
          <w:szCs w:val="24"/>
        </w:rPr>
      </w:pPr>
    </w:p>
    <w:p w:rsidR="002E369D" w:rsidRPr="006E4080" w:rsidRDefault="002E369D" w:rsidP="002E369D">
      <w:pPr>
        <w:numPr>
          <w:ilvl w:val="0"/>
          <w:numId w:val="1"/>
        </w:numPr>
        <w:contextualSpacing/>
        <w:rPr>
          <w:color w:val="FF0000"/>
          <w:sz w:val="24"/>
          <w:szCs w:val="24"/>
        </w:rPr>
      </w:pPr>
      <w:r w:rsidRPr="006E4080">
        <w:rPr>
          <w:b/>
          <w:color w:val="FF0000"/>
          <w:sz w:val="24"/>
          <w:szCs w:val="24"/>
        </w:rPr>
        <w:t xml:space="preserve">T.a.v. Visie handhaving Sociaal domein ook </w:t>
      </w:r>
      <w:r w:rsidR="006E4080" w:rsidRPr="006E4080">
        <w:rPr>
          <w:b/>
          <w:color w:val="FF0000"/>
          <w:sz w:val="24"/>
          <w:szCs w:val="24"/>
        </w:rPr>
        <w:t>enkele opmerkingen</w:t>
      </w:r>
    </w:p>
    <w:p w:rsidR="006E4080" w:rsidRPr="006E4080" w:rsidRDefault="006E4080" w:rsidP="006E4080">
      <w:pPr>
        <w:numPr>
          <w:ilvl w:val="1"/>
          <w:numId w:val="1"/>
        </w:numPr>
        <w:contextualSpacing/>
        <w:rPr>
          <w:color w:val="FF0000"/>
          <w:sz w:val="24"/>
          <w:szCs w:val="24"/>
        </w:rPr>
      </w:pPr>
      <w:r w:rsidRPr="006E4080">
        <w:rPr>
          <w:color w:val="FF0000"/>
          <w:sz w:val="24"/>
          <w:szCs w:val="24"/>
        </w:rPr>
        <w:t>Onder ‘eigen verantwoordelijkheid van inwoners en organisaties’ aanvullen: Bij controle moet men wel voldoende tijd krijgen om alles aan te leveren.</w:t>
      </w:r>
    </w:p>
    <w:p w:rsidR="002E369D" w:rsidRPr="006E4080" w:rsidRDefault="006E4080" w:rsidP="002E369D">
      <w:pPr>
        <w:numPr>
          <w:ilvl w:val="1"/>
          <w:numId w:val="1"/>
        </w:numPr>
        <w:contextualSpacing/>
        <w:rPr>
          <w:color w:val="FF0000"/>
          <w:sz w:val="24"/>
          <w:szCs w:val="24"/>
        </w:rPr>
      </w:pPr>
      <w:r w:rsidRPr="006E4080">
        <w:rPr>
          <w:color w:val="FF0000"/>
          <w:sz w:val="24"/>
          <w:szCs w:val="24"/>
        </w:rPr>
        <w:t xml:space="preserve">Onder ‘vertrouwen is de basis, controle is nodig’ aanvullen: Daarbij zorgen we dat de pakkans zo hoog is, dat fraude flink wordt ontmoedigd. </w:t>
      </w:r>
      <w:r>
        <w:rPr>
          <w:color w:val="FF0000"/>
          <w:sz w:val="24"/>
          <w:szCs w:val="24"/>
        </w:rPr>
        <w:t>(opm. VRB)</w:t>
      </w:r>
      <w:bookmarkStart w:id="0" w:name="_GoBack"/>
      <w:bookmarkEnd w:id="0"/>
    </w:p>
    <w:p w:rsidR="002E369D" w:rsidRPr="00775924" w:rsidRDefault="002E369D" w:rsidP="002E369D">
      <w:pPr>
        <w:ind w:left="1080"/>
        <w:contextualSpacing/>
        <w:rPr>
          <w:sz w:val="24"/>
          <w:szCs w:val="24"/>
        </w:rPr>
      </w:pPr>
    </w:p>
    <w:sectPr w:rsidR="002E369D" w:rsidRPr="00775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0A7A"/>
    <w:multiLevelType w:val="hybridMultilevel"/>
    <w:tmpl w:val="EBA47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48"/>
    <w:rsid w:val="002E369D"/>
    <w:rsid w:val="0030356E"/>
    <w:rsid w:val="003F46AA"/>
    <w:rsid w:val="006E4080"/>
    <w:rsid w:val="0076672E"/>
    <w:rsid w:val="00775924"/>
    <w:rsid w:val="008E5B30"/>
    <w:rsid w:val="00C26B48"/>
    <w:rsid w:val="00E34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DFF8"/>
  <w15:docId w15:val="{C9806B9D-BE13-47E6-BCD8-68DF72F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34454"/>
  </w:style>
  <w:style w:type="paragraph" w:styleId="Kop1">
    <w:name w:val="heading 1"/>
    <w:basedOn w:val="Standaard"/>
    <w:next w:val="Standaard"/>
    <w:link w:val="Kop1Char"/>
    <w:uiPriority w:val="9"/>
    <w:qFormat/>
    <w:rsid w:val="00E34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344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445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34454"/>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E34454"/>
    <w:pPr>
      <w:spacing w:after="0" w:line="240" w:lineRule="auto"/>
    </w:pPr>
  </w:style>
  <w:style w:type="paragraph" w:styleId="Lijstalinea">
    <w:name w:val="List Paragraph"/>
    <w:basedOn w:val="Standaard"/>
    <w:uiPriority w:val="34"/>
    <w:qFormat/>
    <w:rsid w:val="00E34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dc:creator>
  <cp:lastModifiedBy>Dick Vierbergen</cp:lastModifiedBy>
  <cp:revision>2</cp:revision>
  <cp:lastPrinted>2021-09-09T15:41:00Z</cp:lastPrinted>
  <dcterms:created xsi:type="dcterms:W3CDTF">2021-09-10T15:48:00Z</dcterms:created>
  <dcterms:modified xsi:type="dcterms:W3CDTF">2021-09-10T15:48:00Z</dcterms:modified>
</cp:coreProperties>
</file>