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5AF401B9" w:rsidP="5C530F47">
      <w:pPr>
        <w:spacing w:after="0" w:line="240" w:lineRule="auto"/>
        <w:rPr>
          <w:b/>
          <w:bCs/>
        </w:rPr>
      </w:pPr>
      <w:bookmarkStart w:id="0" w:name="_GoBack"/>
      <w:bookmarkEnd w:id="0"/>
      <w:r w:rsidRPr="5C530F47">
        <w:rPr>
          <w:b/>
          <w:bCs/>
          <w:sz w:val="24"/>
          <w:szCs w:val="24"/>
          <w:u w:val="single"/>
        </w:rPr>
        <w:t xml:space="preserve">Notulen klankbordgroep </w:t>
      </w:r>
      <w:proofErr w:type="spellStart"/>
      <w:r w:rsidRPr="5C530F47">
        <w:rPr>
          <w:b/>
          <w:bCs/>
          <w:sz w:val="24"/>
          <w:szCs w:val="24"/>
          <w:u w:val="single"/>
        </w:rPr>
        <w:t>Wmo-forum</w:t>
      </w:r>
      <w:proofErr w:type="spellEnd"/>
      <w:r w:rsidR="2D99E6F2">
        <w:br/>
      </w:r>
      <w:r w:rsidR="2D99E6F2">
        <w:br/>
      </w:r>
      <w:r w:rsidRPr="5C530F47">
        <w:rPr>
          <w:b/>
          <w:bCs/>
        </w:rPr>
        <w:t xml:space="preserve">Datum: </w:t>
      </w:r>
      <w:r w:rsidR="0C64ABD9" w:rsidRPr="5C530F47">
        <w:rPr>
          <w:b/>
          <w:bCs/>
        </w:rPr>
        <w:t>0</w:t>
      </w:r>
      <w:r w:rsidR="00F74C0F">
        <w:rPr>
          <w:b/>
          <w:bCs/>
        </w:rPr>
        <w:t>2</w:t>
      </w:r>
      <w:r w:rsidRPr="5C530F47">
        <w:rPr>
          <w:b/>
          <w:bCs/>
        </w:rPr>
        <w:t>-</w:t>
      </w:r>
      <w:r w:rsidR="00F74C0F">
        <w:rPr>
          <w:b/>
          <w:bCs/>
        </w:rPr>
        <w:t>12</w:t>
      </w:r>
      <w:r w:rsidRPr="5C530F47">
        <w:rPr>
          <w:b/>
          <w:bCs/>
        </w:rPr>
        <w:t>-2019</w:t>
      </w:r>
    </w:p>
    <w:p w:rsidR="00D52B99" w:rsidRDefault="2D99E6F2" w:rsidP="2D99E6F2">
      <w:pPr>
        <w:spacing w:after="0" w:line="240" w:lineRule="auto"/>
        <w:rPr>
          <w:b/>
          <w:bCs/>
        </w:rPr>
      </w:pPr>
      <w:r w:rsidRPr="2D99E6F2">
        <w:rPr>
          <w:b/>
          <w:bCs/>
        </w:rPr>
        <w:t>Tijd: 19.30 – 21.30</w:t>
      </w:r>
    </w:p>
    <w:p w:rsidR="00D52B99" w:rsidRPr="00662EE4" w:rsidRDefault="2D99E6F2" w:rsidP="2D99E6F2">
      <w:pPr>
        <w:spacing w:after="0" w:line="240" w:lineRule="auto"/>
        <w:rPr>
          <w:b/>
          <w:bCs/>
          <w:color w:val="FF0000"/>
        </w:rPr>
      </w:pPr>
      <w:r w:rsidRPr="2D99E6F2">
        <w:rPr>
          <w:b/>
          <w:bCs/>
        </w:rPr>
        <w:t xml:space="preserve">Locatie: </w:t>
      </w:r>
      <w:proofErr w:type="spellStart"/>
      <w:r w:rsidRPr="2D99E6F2">
        <w:rPr>
          <w:b/>
          <w:bCs/>
        </w:rPr>
        <w:t>Cuneraweg</w:t>
      </w:r>
      <w:proofErr w:type="spellEnd"/>
      <w:r w:rsidRPr="2D99E6F2">
        <w:rPr>
          <w:b/>
          <w:bCs/>
        </w:rPr>
        <w:t xml:space="preserve"> 400a </w:t>
      </w:r>
      <w:proofErr w:type="spellStart"/>
      <w:r w:rsidRPr="2D99E6F2">
        <w:rPr>
          <w:b/>
          <w:bCs/>
        </w:rPr>
        <w:t>Rhenen</w:t>
      </w:r>
      <w:proofErr w:type="spellEnd"/>
    </w:p>
    <w:p w:rsidR="00D52B99" w:rsidRPr="00662EE4" w:rsidRDefault="5AF401B9" w:rsidP="4B37840D">
      <w:pPr>
        <w:spacing w:after="0" w:line="240" w:lineRule="auto"/>
        <w:rPr>
          <w:b/>
          <w:bCs/>
          <w:color w:val="FF0000"/>
        </w:rPr>
      </w:pPr>
      <w:r w:rsidRPr="4B37840D">
        <w:rPr>
          <w:b/>
          <w:bCs/>
        </w:rPr>
        <w:t xml:space="preserve">Aanwezig: Nico, Bert, </w:t>
      </w:r>
      <w:proofErr w:type="spellStart"/>
      <w:r w:rsidR="04CC3B50" w:rsidRPr="4B37840D">
        <w:rPr>
          <w:b/>
          <w:bCs/>
        </w:rPr>
        <w:t>Arris</w:t>
      </w:r>
      <w:proofErr w:type="spellEnd"/>
      <w:r w:rsidR="04CC3B50" w:rsidRPr="4B37840D">
        <w:rPr>
          <w:b/>
          <w:bCs/>
        </w:rPr>
        <w:t xml:space="preserve">, Michiel, </w:t>
      </w:r>
      <w:proofErr w:type="spellStart"/>
      <w:r w:rsidR="00F74C0F">
        <w:rPr>
          <w:b/>
          <w:bCs/>
        </w:rPr>
        <w:t>Nely</w:t>
      </w:r>
      <w:proofErr w:type="spellEnd"/>
      <w:r w:rsidR="04CC3B50" w:rsidRPr="4B37840D">
        <w:rPr>
          <w:b/>
          <w:bCs/>
        </w:rPr>
        <w:t xml:space="preserve">, </w:t>
      </w:r>
      <w:r w:rsidRPr="4B37840D">
        <w:rPr>
          <w:b/>
          <w:bCs/>
        </w:rPr>
        <w:t>Dick, Didi</w:t>
      </w:r>
      <w:r w:rsidR="2D99E6F2">
        <w:br/>
      </w:r>
      <w:r w:rsidRPr="4B37840D">
        <w:rPr>
          <w:b/>
          <w:bCs/>
        </w:rPr>
        <w:t xml:space="preserve">Afwezig: </w:t>
      </w:r>
    </w:p>
    <w:p w:rsidR="00D52B99" w:rsidRDefault="00D52B99"/>
    <w:tbl>
      <w:tblPr>
        <w:tblStyle w:val="Tabelraster"/>
        <w:tblW w:w="0" w:type="auto"/>
        <w:tblLook w:val="04A0"/>
      </w:tblPr>
      <w:tblGrid>
        <w:gridCol w:w="1716"/>
        <w:gridCol w:w="12298"/>
      </w:tblGrid>
      <w:tr w:rsidR="008E1662" w:rsidTr="62FD7712">
        <w:tc>
          <w:tcPr>
            <w:tcW w:w="169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8"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Pr>
          <w:p w:rsidR="00D52B99" w:rsidRDefault="5AF401B9" w:rsidP="62FD7712">
            <w:pPr>
              <w:rPr>
                <w:rFonts w:cs="Arial"/>
                <w:sz w:val="20"/>
              </w:rPr>
            </w:pPr>
            <w:r w:rsidRPr="62FD7712">
              <w:rPr>
                <w:rFonts w:cs="Arial"/>
                <w:b/>
                <w:bCs/>
                <w:sz w:val="20"/>
              </w:rPr>
              <w:t xml:space="preserve">Mededelingen </w:t>
            </w:r>
            <w:r>
              <w:br/>
            </w:r>
            <w:r>
              <w:br/>
            </w:r>
            <w:r w:rsidR="00F74C0F" w:rsidRPr="62FD7712">
              <w:rPr>
                <w:rFonts w:cs="Arial"/>
                <w:sz w:val="20"/>
              </w:rPr>
              <w:t xml:space="preserve">Dick: In de krant stond dat de </w:t>
            </w:r>
            <w:r w:rsidR="5F8D9874" w:rsidRPr="62FD7712">
              <w:rPr>
                <w:rFonts w:cs="Arial"/>
                <w:sz w:val="20"/>
              </w:rPr>
              <w:t>persoonsgebonden</w:t>
            </w:r>
            <w:r w:rsidR="4BA5F6A4" w:rsidRPr="62FD7712">
              <w:rPr>
                <w:rFonts w:cs="Arial"/>
                <w:sz w:val="20"/>
              </w:rPr>
              <w:t xml:space="preserve"> </w:t>
            </w:r>
            <w:r w:rsidR="5F8D9874" w:rsidRPr="62FD7712">
              <w:rPr>
                <w:rFonts w:cs="Arial"/>
                <w:sz w:val="20"/>
              </w:rPr>
              <w:t>budget (</w:t>
            </w:r>
            <w:r w:rsidR="00F74C0F" w:rsidRPr="62FD7712">
              <w:rPr>
                <w:rFonts w:cs="Arial"/>
                <w:sz w:val="20"/>
              </w:rPr>
              <w:t>PGB</w:t>
            </w:r>
            <w:r w:rsidR="5055EDA4" w:rsidRPr="62FD7712">
              <w:rPr>
                <w:rFonts w:cs="Arial"/>
                <w:sz w:val="20"/>
              </w:rPr>
              <w:t>)</w:t>
            </w:r>
            <w:r w:rsidR="00F74C0F" w:rsidRPr="62FD7712">
              <w:rPr>
                <w:rFonts w:cs="Arial"/>
                <w:sz w:val="20"/>
              </w:rPr>
              <w:t xml:space="preserve"> tarieven verlaagd zouden worden met 20% terwijl 15% was afgesproken. Het </w:t>
            </w:r>
            <w:proofErr w:type="spellStart"/>
            <w:r w:rsidR="00F74C0F" w:rsidRPr="62FD7712">
              <w:rPr>
                <w:rFonts w:cs="Arial"/>
                <w:sz w:val="20"/>
              </w:rPr>
              <w:t>Wmo-forum</w:t>
            </w:r>
            <w:proofErr w:type="spellEnd"/>
            <w:r w:rsidR="00F74C0F" w:rsidRPr="62FD7712">
              <w:rPr>
                <w:rFonts w:cs="Arial"/>
                <w:sz w:val="20"/>
              </w:rPr>
              <w:t xml:space="preserve"> heeft contact opgenomen met de gemeente en die gaf aan dat het artikel in de krant niet klopt. Verder moeten mensen ondanks het lagere budget wel de zorg in kunnen kopen die zij nodig hebben. De klankbordgroepleden hebben geen PGB. </w:t>
            </w:r>
            <w:r w:rsidR="0054462C" w:rsidRPr="62FD7712">
              <w:rPr>
                <w:rFonts w:cs="Arial"/>
                <w:sz w:val="20"/>
              </w:rPr>
              <w:t>Een van de leden</w:t>
            </w:r>
            <w:r w:rsidR="00F74C0F" w:rsidRPr="62FD7712">
              <w:rPr>
                <w:rFonts w:cs="Arial"/>
                <w:sz w:val="20"/>
              </w:rPr>
              <w:t xml:space="preserve"> heeft in 2014 haar PGB om laten zetten naar een zorg in natura indicatie omdat zij een PGB teveel gedoe vond. </w:t>
            </w:r>
          </w:p>
          <w:p w:rsidR="00F74C0F" w:rsidRDefault="00F74C0F" w:rsidP="62FD7712">
            <w:pPr>
              <w:rPr>
                <w:rFonts w:cs="Arial"/>
                <w:sz w:val="20"/>
              </w:rPr>
            </w:pPr>
            <w:r w:rsidRPr="62FD7712">
              <w:rPr>
                <w:rFonts w:cs="Arial"/>
                <w:sz w:val="20"/>
              </w:rPr>
              <w:t xml:space="preserve">In het minimabeleid is de 200 euro voor chronisch zieken en gehandicapten geschrapt. De gemeente </w:t>
            </w:r>
            <w:r w:rsidR="18E2644F" w:rsidRPr="62FD7712">
              <w:rPr>
                <w:rFonts w:cs="Arial"/>
                <w:sz w:val="20"/>
              </w:rPr>
              <w:t>zal door Dick worden gevraagd</w:t>
            </w:r>
            <w:r w:rsidRPr="62FD7712">
              <w:rPr>
                <w:rFonts w:cs="Arial"/>
                <w:sz w:val="20"/>
              </w:rPr>
              <w:t xml:space="preserve"> om goed te letten op deze doelgroep. Wat zijn nu de gevolgen voor hen? Kunnen zij het hoofd wel boven water houden? </w:t>
            </w:r>
            <w:r>
              <w:br/>
            </w:r>
            <w:r>
              <w:br/>
            </w:r>
            <w:r w:rsidRPr="62FD7712">
              <w:rPr>
                <w:rFonts w:cs="Arial"/>
                <w:sz w:val="20"/>
              </w:rPr>
              <w:t xml:space="preserve">De eigen bijdrage die aan het </w:t>
            </w:r>
            <w:r w:rsidR="4AE7BEB4" w:rsidRPr="62FD7712">
              <w:rPr>
                <w:rFonts w:cs="Arial"/>
                <w:sz w:val="20"/>
              </w:rPr>
              <w:t>C</w:t>
            </w:r>
            <w:r w:rsidR="3C1B9337" w:rsidRPr="62FD7712">
              <w:rPr>
                <w:rFonts w:cs="Arial"/>
                <w:sz w:val="20"/>
              </w:rPr>
              <w:t xml:space="preserve">entraal </w:t>
            </w:r>
            <w:r w:rsidR="25DCA28F" w:rsidRPr="62FD7712">
              <w:rPr>
                <w:rFonts w:cs="Arial"/>
                <w:sz w:val="20"/>
              </w:rPr>
              <w:t>A</w:t>
            </w:r>
            <w:r w:rsidR="3C1B9337" w:rsidRPr="62FD7712">
              <w:rPr>
                <w:rFonts w:cs="Arial"/>
                <w:sz w:val="20"/>
              </w:rPr>
              <w:t xml:space="preserve">dministratie </w:t>
            </w:r>
            <w:r w:rsidR="237261F0" w:rsidRPr="62FD7712">
              <w:rPr>
                <w:rFonts w:cs="Arial"/>
                <w:sz w:val="20"/>
              </w:rPr>
              <w:t>K</w:t>
            </w:r>
            <w:r w:rsidR="3C1B9337" w:rsidRPr="62FD7712">
              <w:rPr>
                <w:rFonts w:cs="Arial"/>
                <w:sz w:val="20"/>
              </w:rPr>
              <w:t>antoor (</w:t>
            </w:r>
            <w:r w:rsidRPr="62FD7712">
              <w:rPr>
                <w:rFonts w:cs="Arial"/>
                <w:sz w:val="20"/>
              </w:rPr>
              <w:t>CAK</w:t>
            </w:r>
            <w:r w:rsidR="71DF5681" w:rsidRPr="62FD7712">
              <w:rPr>
                <w:rFonts w:cs="Arial"/>
                <w:sz w:val="20"/>
              </w:rPr>
              <w:t>)</w:t>
            </w:r>
            <w:r w:rsidRPr="62FD7712">
              <w:rPr>
                <w:rFonts w:cs="Arial"/>
                <w:sz w:val="20"/>
              </w:rPr>
              <w:t xml:space="preserve"> betaald moet worden konden minima eerst via het minimabeleid terug krijgen. Nu kan dit alleen via de collectieve verzekering van de </w:t>
            </w:r>
            <w:proofErr w:type="spellStart"/>
            <w:r w:rsidRPr="62FD7712">
              <w:rPr>
                <w:rFonts w:cs="Arial"/>
                <w:sz w:val="20"/>
              </w:rPr>
              <w:t>Menzis</w:t>
            </w:r>
            <w:proofErr w:type="spellEnd"/>
            <w:r w:rsidRPr="62FD7712">
              <w:rPr>
                <w:rFonts w:cs="Arial"/>
                <w:sz w:val="20"/>
              </w:rPr>
              <w:t xml:space="preserve">. Maar hoe zit het als je een andere verzekering hebt? Sommige mensen zijn bang hun eigen verzekering te verlaten omdat ze bang zijn dat als ze ooit weer naar een andere verzekeraar moeten dat ze dan niet worden toegelaten in de aanvullende verzekering vanwege hun dossier. Kunnen mensen met een andere verzekeraar dus op een andere manier hun eigen bijdrage terug krijgen? </w:t>
            </w:r>
          </w:p>
          <w:p w:rsidR="00F74C0F" w:rsidRDefault="00F74C0F" w:rsidP="222EBC62">
            <w:pPr>
              <w:rPr>
                <w:rFonts w:cs="Arial"/>
                <w:sz w:val="20"/>
              </w:rPr>
            </w:pPr>
            <w:r>
              <w:rPr>
                <w:rFonts w:cs="Arial"/>
                <w:sz w:val="20"/>
              </w:rPr>
              <w:t>13 maart 2020 is het jaarlijkse klankbordgroepuitje.</w:t>
            </w:r>
            <w:r w:rsidR="00113261">
              <w:rPr>
                <w:rFonts w:cs="Arial"/>
                <w:sz w:val="20"/>
              </w:rPr>
              <w:t xml:space="preserve"> We hopen dan vanaf 4 uur Oud-Hollandse spelen te gaan doen en aansluitend in dezelfde ruimte een warme maaltijd te gebruiken. Het adres is: </w:t>
            </w:r>
            <w:proofErr w:type="spellStart"/>
            <w:r w:rsidR="00113261">
              <w:rPr>
                <w:rFonts w:cs="Arial"/>
                <w:sz w:val="20"/>
              </w:rPr>
              <w:t>Events</w:t>
            </w:r>
            <w:proofErr w:type="spellEnd"/>
            <w:r w:rsidR="00113261">
              <w:rPr>
                <w:rFonts w:cs="Arial"/>
                <w:sz w:val="20"/>
              </w:rPr>
              <w:t xml:space="preserve"> op de Veluwe, </w:t>
            </w:r>
            <w:proofErr w:type="spellStart"/>
            <w:r w:rsidR="00113261">
              <w:rPr>
                <w:rFonts w:cs="Arial"/>
                <w:sz w:val="20"/>
              </w:rPr>
              <w:t>Harremaatweg</w:t>
            </w:r>
            <w:proofErr w:type="spellEnd"/>
            <w:r w:rsidR="00113261">
              <w:rPr>
                <w:rFonts w:cs="Arial"/>
                <w:sz w:val="20"/>
              </w:rPr>
              <w:t xml:space="preserve"> 34, 3781 NJ </w:t>
            </w:r>
            <w:proofErr w:type="spellStart"/>
            <w:r w:rsidR="00113261">
              <w:rPr>
                <w:rFonts w:cs="Arial"/>
                <w:sz w:val="20"/>
              </w:rPr>
              <w:t>Voorthuizen</w:t>
            </w:r>
            <w:proofErr w:type="spellEnd"/>
            <w:r w:rsidR="00113261">
              <w:rPr>
                <w:rFonts w:cs="Arial"/>
                <w:sz w:val="20"/>
              </w:rPr>
              <w:t xml:space="preserve">. </w:t>
            </w:r>
            <w:proofErr w:type="spellStart"/>
            <w:r>
              <w:rPr>
                <w:rFonts w:cs="Arial"/>
                <w:sz w:val="20"/>
              </w:rPr>
              <w:t>Nely</w:t>
            </w:r>
            <w:proofErr w:type="spellEnd"/>
            <w:r>
              <w:rPr>
                <w:rFonts w:cs="Arial"/>
                <w:sz w:val="20"/>
              </w:rPr>
              <w:t xml:space="preserve"> zoekt uit of zij daar kan komen, zo niet, dan zoeken we</w:t>
            </w:r>
            <w:r w:rsidR="00113261">
              <w:rPr>
                <w:rFonts w:cs="Arial"/>
                <w:sz w:val="20"/>
              </w:rPr>
              <w:t xml:space="preserve"> een</w:t>
            </w:r>
            <w:r>
              <w:rPr>
                <w:rFonts w:cs="Arial"/>
                <w:sz w:val="20"/>
              </w:rPr>
              <w:t xml:space="preserve"> andere locatie. </w:t>
            </w:r>
          </w:p>
          <w:p w:rsidR="0054462C" w:rsidRPr="007B4194" w:rsidRDefault="0054462C" w:rsidP="222EBC62">
            <w:pPr>
              <w:rPr>
                <w:rFonts w:cs="Arial"/>
                <w:sz w:val="20"/>
              </w:rPr>
            </w:pPr>
            <w:r>
              <w:rPr>
                <w:rFonts w:cs="Arial"/>
                <w:sz w:val="20"/>
              </w:rPr>
              <w:t xml:space="preserve">Een van de leden geeft aan dat de huur te hoog is voor haar inkomen omdat zij in een aangepaste woning moet wonen. </w:t>
            </w:r>
            <w:r>
              <w:rPr>
                <w:rFonts w:cs="Arial"/>
                <w:sz w:val="20"/>
              </w:rPr>
              <w:br/>
              <w:t xml:space="preserve">Ze krijgt wel huurtoeslag, maar dan nog betaald ze teveel. Gaat contact leggen met de woningbouw omdat zij daar een </w:t>
            </w:r>
            <w:r>
              <w:rPr>
                <w:rFonts w:cs="Arial"/>
                <w:sz w:val="20"/>
              </w:rPr>
              <w:lastRenderedPageBreak/>
              <w:t xml:space="preserve">tegemoetkoming voor zouden kunnen geven. Als ze er niet uitkomt, dan neemt ze contact op met Didi. </w:t>
            </w:r>
          </w:p>
        </w:tc>
      </w:tr>
      <w:tr w:rsidR="008E1662" w:rsidTr="62FD7712">
        <w:tc>
          <w:tcPr>
            <w:tcW w:w="1696" w:type="dxa"/>
          </w:tcPr>
          <w:p w:rsidR="00D52B99" w:rsidRDefault="00D52B99">
            <w:pPr>
              <w:rPr>
                <w:rFonts w:cs="Arial"/>
                <w:sz w:val="20"/>
              </w:rPr>
            </w:pPr>
            <w:r>
              <w:rPr>
                <w:noProof/>
                <w:lang w:eastAsia="nl-NL"/>
              </w:rPr>
              <w:lastRenderedPageBreak/>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9"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Pr>
          <w:p w:rsidR="0057600E" w:rsidRDefault="00117F44" w:rsidP="222EBC62">
            <w:pPr>
              <w:rPr>
                <w:rFonts w:cs="Arial"/>
                <w:b/>
                <w:bCs/>
                <w:sz w:val="20"/>
              </w:rPr>
            </w:pPr>
            <w:r>
              <w:rPr>
                <w:rFonts w:cs="Arial"/>
                <w:b/>
                <w:bCs/>
                <w:sz w:val="20"/>
              </w:rPr>
              <w:t>Notulen</w:t>
            </w:r>
          </w:p>
          <w:p w:rsidR="00117F44" w:rsidRPr="00117F44" w:rsidRDefault="00117F44" w:rsidP="222EBC62">
            <w:pPr>
              <w:rPr>
                <w:rFonts w:cs="Arial"/>
                <w:sz w:val="20"/>
              </w:rPr>
            </w:pPr>
            <w:r>
              <w:rPr>
                <w:rFonts w:cs="Arial"/>
                <w:sz w:val="20"/>
              </w:rPr>
              <w:t xml:space="preserve">De notulen zijn goedgekeurd. </w:t>
            </w:r>
          </w:p>
        </w:tc>
      </w:tr>
      <w:tr w:rsidR="008E1662" w:rsidTr="62FD7712">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464C5B" w:rsidRDefault="5AF401B9" w:rsidP="4B37840D">
            <w:pPr>
              <w:rPr>
                <w:rFonts w:cs="Arial"/>
                <w:b/>
                <w:bCs/>
                <w:sz w:val="20"/>
              </w:rPr>
            </w:pPr>
            <w:r w:rsidRPr="4B37840D">
              <w:rPr>
                <w:rFonts w:cs="Arial"/>
                <w:b/>
                <w:bCs/>
                <w:sz w:val="20"/>
              </w:rPr>
              <w:t xml:space="preserve">Vergaderen over </w:t>
            </w:r>
            <w:r w:rsidR="00117F44">
              <w:rPr>
                <w:rFonts w:cs="Arial"/>
                <w:b/>
                <w:bCs/>
                <w:sz w:val="20"/>
              </w:rPr>
              <w:t xml:space="preserve">de brief van de </w:t>
            </w:r>
            <w:proofErr w:type="spellStart"/>
            <w:r w:rsidR="00117F44">
              <w:rPr>
                <w:rFonts w:cs="Arial"/>
                <w:b/>
                <w:bCs/>
                <w:sz w:val="20"/>
              </w:rPr>
              <w:t>Wmo</w:t>
            </w:r>
            <w:proofErr w:type="spellEnd"/>
            <w:r w:rsidR="36158FEC" w:rsidRPr="4B37840D">
              <w:rPr>
                <w:rFonts w:cs="Arial"/>
                <w:b/>
                <w:bCs/>
                <w:sz w:val="20"/>
              </w:rPr>
              <w:t xml:space="preserve"> </w:t>
            </w:r>
          </w:p>
          <w:p w:rsidR="008E1662" w:rsidRDefault="00117F44" w:rsidP="00117F44">
            <w:pPr>
              <w:pStyle w:val="Default"/>
              <w:rPr>
                <w:sz w:val="20"/>
                <w:szCs w:val="20"/>
              </w:rPr>
            </w:pPr>
            <w:r>
              <w:rPr>
                <w:sz w:val="20"/>
                <w:szCs w:val="20"/>
              </w:rPr>
              <w:t>We hebben met elkaar de brief bekeken van de WMO waarin staat dat mensen gebruik kunnen maken van onafhankelijke cliëntondersteuning. Tip van de klankbordgroep is om uit te leggen wat een onafhankelijk cliëntondersteun</w:t>
            </w:r>
            <w:r w:rsidR="0054462C">
              <w:rPr>
                <w:sz w:val="20"/>
                <w:szCs w:val="20"/>
              </w:rPr>
              <w:t>er</w:t>
            </w:r>
            <w:r>
              <w:rPr>
                <w:sz w:val="20"/>
                <w:szCs w:val="20"/>
              </w:rPr>
              <w:t xml:space="preserve"> is en wat die voor je zou kunnen betekenen. Dat staat volgens de klankbordgroep niet duidelijk genoeg uitgelegd. Misschien kan er meer uitleg in de bijlage of kan er een flyer bij de brief gedaan worden? </w:t>
            </w:r>
            <w:r w:rsidR="0054462C">
              <w:rPr>
                <w:sz w:val="20"/>
                <w:szCs w:val="20"/>
              </w:rPr>
              <w:br/>
            </w:r>
            <w:r>
              <w:rPr>
                <w:sz w:val="20"/>
                <w:szCs w:val="20"/>
              </w:rPr>
              <w:t xml:space="preserve">Verder staat er geen telefoonnummer van Veens in de brief zodat mensen niet direct kunnen bellen met de vraag om ondersteuning. Niet iedereen is vaardig genoeg om via de website contactgegevens op te zoeken of een e-mail te sturen. Volgens de klankbordgroep zou het dus goed zijn om het algemene telefoonnummer van Veens in de brief te zetten. </w:t>
            </w:r>
          </w:p>
          <w:p w:rsidR="00117F44" w:rsidRDefault="00117F44" w:rsidP="00117F44">
            <w:pPr>
              <w:pStyle w:val="Default"/>
              <w:rPr>
                <w:sz w:val="20"/>
                <w:szCs w:val="20"/>
              </w:rPr>
            </w:pPr>
          </w:p>
        </w:tc>
      </w:tr>
      <w:tr w:rsidR="008E1662" w:rsidTr="62FD7712">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Default="5AF401B9" w:rsidP="4B37840D">
            <w:pPr>
              <w:rPr>
                <w:rFonts w:cs="Arial"/>
                <w:b/>
                <w:bCs/>
                <w:sz w:val="20"/>
              </w:rPr>
            </w:pPr>
            <w:r w:rsidRPr="4B37840D">
              <w:rPr>
                <w:rFonts w:cs="Arial"/>
                <w:b/>
                <w:bCs/>
                <w:sz w:val="20"/>
              </w:rPr>
              <w:t xml:space="preserve">Vergaderen over </w:t>
            </w:r>
            <w:r w:rsidR="00117F44">
              <w:rPr>
                <w:rFonts w:cs="Arial"/>
                <w:b/>
                <w:bCs/>
                <w:sz w:val="20"/>
              </w:rPr>
              <w:t>de participatiewet</w:t>
            </w:r>
          </w:p>
          <w:p w:rsidR="00F85CCD" w:rsidRDefault="00117F44" w:rsidP="222EBC62">
            <w:pPr>
              <w:rPr>
                <w:rFonts w:cs="Arial"/>
                <w:sz w:val="20"/>
              </w:rPr>
            </w:pPr>
            <w:r>
              <w:rPr>
                <w:rFonts w:cs="Arial"/>
                <w:sz w:val="20"/>
              </w:rPr>
              <w:t xml:space="preserve">Een lid van de klankbordgroep geeft aan dat de nieuwe wet juist passief kan maken. Niets oppakken vanuit angst om de Wajong kwijt te raken. </w:t>
            </w:r>
            <w:r w:rsidR="00F85CCD">
              <w:rPr>
                <w:rFonts w:cs="Arial"/>
                <w:sz w:val="20"/>
              </w:rPr>
              <w:br/>
            </w:r>
            <w:r w:rsidR="00F85CCD">
              <w:rPr>
                <w:rFonts w:cs="Arial"/>
                <w:sz w:val="20"/>
              </w:rPr>
              <w:br/>
              <w:t xml:space="preserve">Volgens de klankbordgroep konden mensen met een oude Wajong juist makkelijker instromen bij een reguliere werkgever omdat er toen betere regelingen mogelijk waren voor de werkgever. Zo heeft 1 van de klankbordgroepleden een baan bij een reguliere werkgever en krijgt 50% betaald en heeft 50% een Wajong. Werkgevers zouden dan volgens de klankbordgroep gretiger zijn. </w:t>
            </w:r>
          </w:p>
          <w:p w:rsidR="000E3465" w:rsidRPr="008E1662" w:rsidRDefault="00117F44" w:rsidP="62FD7712">
            <w:pPr>
              <w:rPr>
                <w:rFonts w:cs="Arial"/>
                <w:sz w:val="20"/>
              </w:rPr>
            </w:pPr>
            <w:r w:rsidRPr="62FD7712">
              <w:rPr>
                <w:rFonts w:cs="Arial"/>
                <w:sz w:val="20"/>
              </w:rPr>
              <w:t xml:space="preserve">De klankbordgroep geeft aan het erg te vinden dat de sociale werkvoorziening geen toekomst heeft. </w:t>
            </w:r>
            <w:r w:rsidR="00F85CCD" w:rsidRPr="62FD7712">
              <w:rPr>
                <w:rFonts w:cs="Arial"/>
                <w:sz w:val="20"/>
              </w:rPr>
              <w:t>Volgens hen zullen er altijd mensen blijven die binnen de sociale werkvoorziening het best op hun plek zijn. Misschien kunnen alle gemeenten samen aandragen in Den Haag dat de sociale werkvoorzieningen moeten blijven?</w:t>
            </w:r>
            <w:r w:rsidRPr="62FD7712">
              <w:rPr>
                <w:rFonts w:cs="Arial"/>
                <w:sz w:val="20"/>
              </w:rPr>
              <w:t xml:space="preserve"> </w:t>
            </w:r>
            <w:r>
              <w:br/>
            </w:r>
            <w:r>
              <w:br/>
            </w:r>
            <w:r w:rsidR="00F85CCD" w:rsidRPr="62FD7712">
              <w:rPr>
                <w:rFonts w:cs="Arial"/>
                <w:sz w:val="20"/>
              </w:rPr>
              <w:t>Klopt de evaluatie met de resultaten die de gemeente Veenendaal behaald heeft? Of zijn er in Veenendaal betere resultaten?</w:t>
            </w:r>
            <w:r>
              <w:br/>
            </w:r>
            <w:r w:rsidR="62C0AD38" w:rsidRPr="62FD7712">
              <w:rPr>
                <w:rFonts w:cs="Arial"/>
                <w:sz w:val="20"/>
              </w:rPr>
              <w:t xml:space="preserve">Worden vooral mensen met alleen een lichamelijke beperking aan een baan geholpen en wordt er minder energie gestoken </w:t>
            </w:r>
            <w:r w:rsidR="52993EBB" w:rsidRPr="62FD7712">
              <w:rPr>
                <w:rFonts w:cs="Arial"/>
                <w:sz w:val="20"/>
              </w:rPr>
              <w:lastRenderedPageBreak/>
              <w:t>in</w:t>
            </w:r>
            <w:r w:rsidR="62C0AD38" w:rsidRPr="62FD7712">
              <w:rPr>
                <w:rFonts w:cs="Arial"/>
                <w:sz w:val="20"/>
              </w:rPr>
              <w:t xml:space="preserve"> mensen met beperkingen die verder van de arbeidsmarkt afstaan? </w:t>
            </w:r>
          </w:p>
        </w:tc>
      </w:tr>
      <w:tr w:rsidR="4B37840D" w:rsidTr="62FD7712">
        <w:tc>
          <w:tcPr>
            <w:tcW w:w="1716" w:type="dxa"/>
          </w:tcPr>
          <w:p w:rsidR="086E6E7F" w:rsidRDefault="086E6E7F" w:rsidP="4B37840D">
            <w:pPr>
              <w:rPr>
                <w:rFonts w:cs="Arial"/>
                <w:sz w:val="20"/>
              </w:rPr>
            </w:pPr>
            <w:r>
              <w:rPr>
                <w:noProof/>
                <w:lang w:eastAsia="nl-NL"/>
              </w:rPr>
              <w:lastRenderedPageBreak/>
              <w:drawing>
                <wp:inline distT="0" distB="0" distL="0" distR="0">
                  <wp:extent cx="942975" cy="942975"/>
                  <wp:effectExtent l="0" t="0" r="9525" b="9525"/>
                  <wp:docPr id="134583420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86E6E7F" w:rsidRDefault="086E6E7F" w:rsidP="4B37840D">
            <w:pPr>
              <w:rPr>
                <w:rFonts w:cs="Arial"/>
                <w:b/>
                <w:bCs/>
                <w:sz w:val="20"/>
              </w:rPr>
            </w:pPr>
            <w:r w:rsidRPr="4B37840D">
              <w:rPr>
                <w:rFonts w:cs="Arial"/>
                <w:b/>
                <w:bCs/>
                <w:sz w:val="20"/>
              </w:rPr>
              <w:t xml:space="preserve">Vergaderen over </w:t>
            </w:r>
            <w:r w:rsidR="00F85CCD">
              <w:rPr>
                <w:rFonts w:cs="Arial"/>
                <w:b/>
                <w:bCs/>
                <w:sz w:val="20"/>
              </w:rPr>
              <w:t xml:space="preserve">brieven over veranderingen rondom de eigen bijdrage </w:t>
            </w:r>
          </w:p>
          <w:p w:rsidR="0054462C" w:rsidRPr="00F85CCD" w:rsidRDefault="00F85CCD" w:rsidP="62FD7712">
            <w:pPr>
              <w:rPr>
                <w:sz w:val="20"/>
              </w:rPr>
            </w:pPr>
            <w:r w:rsidRPr="62FD7712">
              <w:rPr>
                <w:sz w:val="20"/>
              </w:rPr>
              <w:t>De klankbordgroep begreep de brieve</w:t>
            </w:r>
            <w:r w:rsidR="0054462C" w:rsidRPr="62FD7712">
              <w:rPr>
                <w:sz w:val="20"/>
              </w:rPr>
              <w:t xml:space="preserve">n en vond ze duidelijk. </w:t>
            </w:r>
            <w:r>
              <w:br/>
            </w:r>
            <w:r w:rsidR="0054462C" w:rsidRPr="62FD7712">
              <w:rPr>
                <w:sz w:val="20"/>
              </w:rPr>
              <w:t xml:space="preserve">Gaven wel aan dat het voor mensen verwarrend kan zijn dat er straks nog eigen bijdragen uit 2019 en nieuwe eigen bijdragen uit 2020 en brieven hierover door elkaar heen kunnen lopen. </w:t>
            </w:r>
            <w:r>
              <w:br/>
            </w:r>
            <w:r w:rsidR="0054462C" w:rsidRPr="62FD7712">
              <w:rPr>
                <w:sz w:val="20"/>
              </w:rPr>
              <w:t>Verder was onduidelijk wat het betekend dat meerpersoonshuishoudens waar minimaal één van de partners jonger is dan de AOW</w:t>
            </w:r>
            <w:r w:rsidR="5AA026B4" w:rsidRPr="62FD7712">
              <w:rPr>
                <w:sz w:val="20"/>
              </w:rPr>
              <w:t>(Algemene Ouderdomswet)</w:t>
            </w:r>
            <w:r w:rsidR="0054462C" w:rsidRPr="62FD7712">
              <w:rPr>
                <w:sz w:val="20"/>
              </w:rPr>
              <w:t xml:space="preserve">-leeftijd (66 jaar en 4 maanden) geen eigen bijdrage hoeven te betalen. Hier heeft de klankbordgroep graag meer duidelijkheid over. </w:t>
            </w:r>
          </w:p>
        </w:tc>
      </w:tr>
      <w:tr w:rsidR="008E1662" w:rsidTr="62FD7712">
        <w:tc>
          <w:tcPr>
            <w:tcW w:w="1696" w:type="dxa"/>
          </w:tcPr>
          <w:p w:rsidR="00D52B99" w:rsidRDefault="008E1662">
            <w:pPr>
              <w:rPr>
                <w:rFonts w:cs="Arial"/>
                <w:sz w:val="20"/>
              </w:rPr>
            </w:pPr>
            <w:r>
              <w:rPr>
                <w:rFonts w:cs="Arial"/>
                <w:noProof/>
                <w:sz w:val="20"/>
                <w:lang w:eastAsia="nl-NL"/>
              </w:rPr>
              <w:drawing>
                <wp:inline distT="0" distB="0" distL="0" distR="0">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98" w:type="dxa"/>
          </w:tcPr>
          <w:p w:rsidR="00D52B99" w:rsidRPr="0042192C" w:rsidRDefault="5AF401B9" w:rsidP="5AF401B9">
            <w:pPr>
              <w:rPr>
                <w:rFonts w:cs="Arial"/>
                <w:b/>
                <w:bCs/>
                <w:sz w:val="20"/>
              </w:rPr>
            </w:pPr>
            <w:r w:rsidRPr="4B37840D">
              <w:rPr>
                <w:rFonts w:cs="Arial"/>
                <w:b/>
                <w:bCs/>
                <w:sz w:val="20"/>
              </w:rPr>
              <w:t>Rondvraag</w:t>
            </w:r>
          </w:p>
          <w:p w:rsidR="00D52B99" w:rsidRPr="0042192C" w:rsidRDefault="0054462C" w:rsidP="3E96476A">
            <w:pPr>
              <w:rPr>
                <w:rFonts w:cs="Arial"/>
                <w:sz w:val="20"/>
              </w:rPr>
            </w:pPr>
            <w:r>
              <w:rPr>
                <w:rFonts w:cs="Arial"/>
                <w:sz w:val="20"/>
              </w:rPr>
              <w:t xml:space="preserve">Er waren geen rondvragen. </w:t>
            </w:r>
            <w:r w:rsidR="15BA8CC5" w:rsidRPr="3E96476A">
              <w:rPr>
                <w:rFonts w:cs="Arial"/>
                <w:sz w:val="20"/>
              </w:rPr>
              <w:t xml:space="preserve">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36D70"/>
    <w:multiLevelType w:val="hybridMultilevel"/>
    <w:tmpl w:val="84F8B980"/>
    <w:lvl w:ilvl="0" w:tplc="F4B8E64A">
      <w:start w:val="1"/>
      <w:numFmt w:val="bullet"/>
      <w:lvlText w:val=""/>
      <w:lvlJc w:val="left"/>
      <w:pPr>
        <w:ind w:left="720" w:hanging="360"/>
      </w:pPr>
      <w:rPr>
        <w:rFonts w:ascii="Symbol" w:hAnsi="Symbol" w:hint="default"/>
      </w:rPr>
    </w:lvl>
    <w:lvl w:ilvl="1" w:tplc="38F0D8EE">
      <w:start w:val="1"/>
      <w:numFmt w:val="bullet"/>
      <w:lvlText w:val="o"/>
      <w:lvlJc w:val="left"/>
      <w:pPr>
        <w:ind w:left="1440" w:hanging="360"/>
      </w:pPr>
      <w:rPr>
        <w:rFonts w:ascii="Courier New" w:hAnsi="Courier New" w:hint="default"/>
      </w:rPr>
    </w:lvl>
    <w:lvl w:ilvl="2" w:tplc="B1B2711E">
      <w:start w:val="1"/>
      <w:numFmt w:val="bullet"/>
      <w:lvlText w:val=""/>
      <w:lvlJc w:val="left"/>
      <w:pPr>
        <w:ind w:left="2160" w:hanging="360"/>
      </w:pPr>
      <w:rPr>
        <w:rFonts w:ascii="Wingdings" w:hAnsi="Wingdings" w:hint="default"/>
      </w:rPr>
    </w:lvl>
    <w:lvl w:ilvl="3" w:tplc="F2E002FE">
      <w:start w:val="1"/>
      <w:numFmt w:val="bullet"/>
      <w:lvlText w:val=""/>
      <w:lvlJc w:val="left"/>
      <w:pPr>
        <w:ind w:left="2880" w:hanging="360"/>
      </w:pPr>
      <w:rPr>
        <w:rFonts w:ascii="Symbol" w:hAnsi="Symbol" w:hint="default"/>
      </w:rPr>
    </w:lvl>
    <w:lvl w:ilvl="4" w:tplc="0650966E">
      <w:start w:val="1"/>
      <w:numFmt w:val="bullet"/>
      <w:lvlText w:val="o"/>
      <w:lvlJc w:val="left"/>
      <w:pPr>
        <w:ind w:left="3600" w:hanging="360"/>
      </w:pPr>
      <w:rPr>
        <w:rFonts w:ascii="Courier New" w:hAnsi="Courier New" w:hint="default"/>
      </w:rPr>
    </w:lvl>
    <w:lvl w:ilvl="5" w:tplc="9C1668E8">
      <w:start w:val="1"/>
      <w:numFmt w:val="bullet"/>
      <w:lvlText w:val=""/>
      <w:lvlJc w:val="left"/>
      <w:pPr>
        <w:ind w:left="4320" w:hanging="360"/>
      </w:pPr>
      <w:rPr>
        <w:rFonts w:ascii="Wingdings" w:hAnsi="Wingdings" w:hint="default"/>
      </w:rPr>
    </w:lvl>
    <w:lvl w:ilvl="6" w:tplc="F6301E20">
      <w:start w:val="1"/>
      <w:numFmt w:val="bullet"/>
      <w:lvlText w:val=""/>
      <w:lvlJc w:val="left"/>
      <w:pPr>
        <w:ind w:left="5040" w:hanging="360"/>
      </w:pPr>
      <w:rPr>
        <w:rFonts w:ascii="Symbol" w:hAnsi="Symbol" w:hint="default"/>
      </w:rPr>
    </w:lvl>
    <w:lvl w:ilvl="7" w:tplc="F4C6D368">
      <w:start w:val="1"/>
      <w:numFmt w:val="bullet"/>
      <w:lvlText w:val="o"/>
      <w:lvlJc w:val="left"/>
      <w:pPr>
        <w:ind w:left="5760" w:hanging="360"/>
      </w:pPr>
      <w:rPr>
        <w:rFonts w:ascii="Courier New" w:hAnsi="Courier New" w:hint="default"/>
      </w:rPr>
    </w:lvl>
    <w:lvl w:ilvl="8" w:tplc="F6105C0C">
      <w:start w:val="1"/>
      <w:numFmt w:val="bullet"/>
      <w:lvlText w:val=""/>
      <w:lvlJc w:val="left"/>
      <w:pPr>
        <w:ind w:left="6480" w:hanging="360"/>
      </w:pPr>
      <w:rPr>
        <w:rFonts w:ascii="Wingdings" w:hAnsi="Wingdings" w:hint="default"/>
      </w:rPr>
    </w:lvl>
  </w:abstractNum>
  <w:abstractNum w:abstractNumId="1">
    <w:nsid w:val="65F232D9"/>
    <w:multiLevelType w:val="hybridMultilevel"/>
    <w:tmpl w:val="FC829CB6"/>
    <w:lvl w:ilvl="0" w:tplc="8BCA264C">
      <w:start w:val="1"/>
      <w:numFmt w:val="bullet"/>
      <w:lvlText w:val=""/>
      <w:lvlJc w:val="left"/>
      <w:pPr>
        <w:ind w:left="720" w:hanging="360"/>
      </w:pPr>
      <w:rPr>
        <w:rFonts w:ascii="Symbol" w:hAnsi="Symbol" w:hint="default"/>
      </w:rPr>
    </w:lvl>
    <w:lvl w:ilvl="1" w:tplc="A66055F0">
      <w:start w:val="1"/>
      <w:numFmt w:val="bullet"/>
      <w:lvlText w:val="o"/>
      <w:lvlJc w:val="left"/>
      <w:pPr>
        <w:ind w:left="1440" w:hanging="360"/>
      </w:pPr>
      <w:rPr>
        <w:rFonts w:ascii="Courier New" w:hAnsi="Courier New" w:hint="default"/>
      </w:rPr>
    </w:lvl>
    <w:lvl w:ilvl="2" w:tplc="40CAE4EE">
      <w:start w:val="1"/>
      <w:numFmt w:val="bullet"/>
      <w:lvlText w:val=""/>
      <w:lvlJc w:val="left"/>
      <w:pPr>
        <w:ind w:left="2160" w:hanging="360"/>
      </w:pPr>
      <w:rPr>
        <w:rFonts w:ascii="Wingdings" w:hAnsi="Wingdings" w:hint="default"/>
      </w:rPr>
    </w:lvl>
    <w:lvl w:ilvl="3" w:tplc="1BE0E3D8">
      <w:start w:val="1"/>
      <w:numFmt w:val="bullet"/>
      <w:lvlText w:val=""/>
      <w:lvlJc w:val="left"/>
      <w:pPr>
        <w:ind w:left="2880" w:hanging="360"/>
      </w:pPr>
      <w:rPr>
        <w:rFonts w:ascii="Symbol" w:hAnsi="Symbol" w:hint="default"/>
      </w:rPr>
    </w:lvl>
    <w:lvl w:ilvl="4" w:tplc="834A3B4A">
      <w:start w:val="1"/>
      <w:numFmt w:val="bullet"/>
      <w:lvlText w:val="o"/>
      <w:lvlJc w:val="left"/>
      <w:pPr>
        <w:ind w:left="3600" w:hanging="360"/>
      </w:pPr>
      <w:rPr>
        <w:rFonts w:ascii="Courier New" w:hAnsi="Courier New" w:hint="default"/>
      </w:rPr>
    </w:lvl>
    <w:lvl w:ilvl="5" w:tplc="FED8562A">
      <w:start w:val="1"/>
      <w:numFmt w:val="bullet"/>
      <w:lvlText w:val=""/>
      <w:lvlJc w:val="left"/>
      <w:pPr>
        <w:ind w:left="4320" w:hanging="360"/>
      </w:pPr>
      <w:rPr>
        <w:rFonts w:ascii="Wingdings" w:hAnsi="Wingdings" w:hint="default"/>
      </w:rPr>
    </w:lvl>
    <w:lvl w:ilvl="6" w:tplc="039CB40E">
      <w:start w:val="1"/>
      <w:numFmt w:val="bullet"/>
      <w:lvlText w:val=""/>
      <w:lvlJc w:val="left"/>
      <w:pPr>
        <w:ind w:left="5040" w:hanging="360"/>
      </w:pPr>
      <w:rPr>
        <w:rFonts w:ascii="Symbol" w:hAnsi="Symbol" w:hint="default"/>
      </w:rPr>
    </w:lvl>
    <w:lvl w:ilvl="7" w:tplc="FA4020EC">
      <w:start w:val="1"/>
      <w:numFmt w:val="bullet"/>
      <w:lvlText w:val="o"/>
      <w:lvlJc w:val="left"/>
      <w:pPr>
        <w:ind w:left="5760" w:hanging="360"/>
      </w:pPr>
      <w:rPr>
        <w:rFonts w:ascii="Courier New" w:hAnsi="Courier New" w:hint="default"/>
      </w:rPr>
    </w:lvl>
    <w:lvl w:ilvl="8" w:tplc="648482D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0E581C"/>
    <w:rsid w:val="00113261"/>
    <w:rsid w:val="00117F44"/>
    <w:rsid w:val="00164742"/>
    <w:rsid w:val="001857B0"/>
    <w:rsid w:val="00226CEA"/>
    <w:rsid w:val="002C2AC9"/>
    <w:rsid w:val="002D799D"/>
    <w:rsid w:val="002F270A"/>
    <w:rsid w:val="00334EAC"/>
    <w:rsid w:val="00364421"/>
    <w:rsid w:val="00411818"/>
    <w:rsid w:val="0042192C"/>
    <w:rsid w:val="00464C5B"/>
    <w:rsid w:val="0047218D"/>
    <w:rsid w:val="0054462C"/>
    <w:rsid w:val="0057600E"/>
    <w:rsid w:val="005B21CB"/>
    <w:rsid w:val="00620245"/>
    <w:rsid w:val="006459D0"/>
    <w:rsid w:val="00664067"/>
    <w:rsid w:val="00672B43"/>
    <w:rsid w:val="00673311"/>
    <w:rsid w:val="006C4040"/>
    <w:rsid w:val="00766837"/>
    <w:rsid w:val="007B4194"/>
    <w:rsid w:val="008216B1"/>
    <w:rsid w:val="00861DCF"/>
    <w:rsid w:val="008E1662"/>
    <w:rsid w:val="00916EF8"/>
    <w:rsid w:val="009F6CCC"/>
    <w:rsid w:val="00A2615E"/>
    <w:rsid w:val="00AD3866"/>
    <w:rsid w:val="00B36548"/>
    <w:rsid w:val="00BFD206"/>
    <w:rsid w:val="00C47C31"/>
    <w:rsid w:val="00C530D6"/>
    <w:rsid w:val="00CC1DB2"/>
    <w:rsid w:val="00D52B99"/>
    <w:rsid w:val="00D73E82"/>
    <w:rsid w:val="00DC6150"/>
    <w:rsid w:val="00EE2DA4"/>
    <w:rsid w:val="00F14079"/>
    <w:rsid w:val="00F2698A"/>
    <w:rsid w:val="00F62137"/>
    <w:rsid w:val="00F74C0F"/>
    <w:rsid w:val="00F85CCD"/>
    <w:rsid w:val="0171EF41"/>
    <w:rsid w:val="01C45D62"/>
    <w:rsid w:val="01DE1D37"/>
    <w:rsid w:val="04CC3B50"/>
    <w:rsid w:val="06B7B578"/>
    <w:rsid w:val="07D578E9"/>
    <w:rsid w:val="081C2355"/>
    <w:rsid w:val="086BC82E"/>
    <w:rsid w:val="086E6E7F"/>
    <w:rsid w:val="087B0AD6"/>
    <w:rsid w:val="08DA4B8E"/>
    <w:rsid w:val="0955BDF5"/>
    <w:rsid w:val="09DE1C20"/>
    <w:rsid w:val="0A02CD76"/>
    <w:rsid w:val="0A4BB4E1"/>
    <w:rsid w:val="0C57091A"/>
    <w:rsid w:val="0C64ABD9"/>
    <w:rsid w:val="0CFA1404"/>
    <w:rsid w:val="0D2CB878"/>
    <w:rsid w:val="0D38E863"/>
    <w:rsid w:val="0E1A871E"/>
    <w:rsid w:val="0EB624DF"/>
    <w:rsid w:val="111456C2"/>
    <w:rsid w:val="11A03641"/>
    <w:rsid w:val="128A5108"/>
    <w:rsid w:val="12A5100E"/>
    <w:rsid w:val="13C0FE4B"/>
    <w:rsid w:val="13F9444E"/>
    <w:rsid w:val="144877A3"/>
    <w:rsid w:val="14B71741"/>
    <w:rsid w:val="14D08E97"/>
    <w:rsid w:val="14D1270E"/>
    <w:rsid w:val="1577998D"/>
    <w:rsid w:val="15BA8CC5"/>
    <w:rsid w:val="165A7B3E"/>
    <w:rsid w:val="16B5485D"/>
    <w:rsid w:val="16F28DB3"/>
    <w:rsid w:val="179C3F4D"/>
    <w:rsid w:val="18E2644F"/>
    <w:rsid w:val="18F9262C"/>
    <w:rsid w:val="19760718"/>
    <w:rsid w:val="19B8C797"/>
    <w:rsid w:val="19C6C982"/>
    <w:rsid w:val="1A492385"/>
    <w:rsid w:val="1CB29570"/>
    <w:rsid w:val="1E87E365"/>
    <w:rsid w:val="1EA23C2C"/>
    <w:rsid w:val="1FD49AA5"/>
    <w:rsid w:val="222EBC62"/>
    <w:rsid w:val="237261F0"/>
    <w:rsid w:val="24B910C0"/>
    <w:rsid w:val="2552E655"/>
    <w:rsid w:val="25DCA28F"/>
    <w:rsid w:val="26D65EDE"/>
    <w:rsid w:val="27D83ED5"/>
    <w:rsid w:val="27EBC7F5"/>
    <w:rsid w:val="29AD3FCA"/>
    <w:rsid w:val="2A3285E7"/>
    <w:rsid w:val="2A346B21"/>
    <w:rsid w:val="2B57B900"/>
    <w:rsid w:val="2BAF7CCF"/>
    <w:rsid w:val="2C710D62"/>
    <w:rsid w:val="2D16879F"/>
    <w:rsid w:val="2D41890D"/>
    <w:rsid w:val="2D99E6F2"/>
    <w:rsid w:val="2DDACDC5"/>
    <w:rsid w:val="2E8B3FA5"/>
    <w:rsid w:val="2F464C6D"/>
    <w:rsid w:val="2FB58016"/>
    <w:rsid w:val="2FCDC300"/>
    <w:rsid w:val="2FDB91A7"/>
    <w:rsid w:val="314DEA95"/>
    <w:rsid w:val="3215AD70"/>
    <w:rsid w:val="34301E67"/>
    <w:rsid w:val="345FB8D8"/>
    <w:rsid w:val="3542CB33"/>
    <w:rsid w:val="355B8D2F"/>
    <w:rsid w:val="356B7616"/>
    <w:rsid w:val="35BCE5BE"/>
    <w:rsid w:val="3607B8E1"/>
    <w:rsid w:val="36158FEC"/>
    <w:rsid w:val="3679A7FE"/>
    <w:rsid w:val="36C86794"/>
    <w:rsid w:val="37255525"/>
    <w:rsid w:val="37491042"/>
    <w:rsid w:val="37511B3A"/>
    <w:rsid w:val="39813171"/>
    <w:rsid w:val="39AC3470"/>
    <w:rsid w:val="39C7F71B"/>
    <w:rsid w:val="3A7E524F"/>
    <w:rsid w:val="3A91B0E9"/>
    <w:rsid w:val="3A98763D"/>
    <w:rsid w:val="3B6EB088"/>
    <w:rsid w:val="3BF86D88"/>
    <w:rsid w:val="3C1B9337"/>
    <w:rsid w:val="3E615332"/>
    <w:rsid w:val="3E6CA454"/>
    <w:rsid w:val="3E96476A"/>
    <w:rsid w:val="3F55CC80"/>
    <w:rsid w:val="40DE7241"/>
    <w:rsid w:val="413FCCD6"/>
    <w:rsid w:val="41DD1FD1"/>
    <w:rsid w:val="42423052"/>
    <w:rsid w:val="4273F331"/>
    <w:rsid w:val="43633C35"/>
    <w:rsid w:val="43D1EA56"/>
    <w:rsid w:val="4439050F"/>
    <w:rsid w:val="445C790D"/>
    <w:rsid w:val="4630A9EF"/>
    <w:rsid w:val="46D6D1A4"/>
    <w:rsid w:val="4782129C"/>
    <w:rsid w:val="47FE5672"/>
    <w:rsid w:val="4847836F"/>
    <w:rsid w:val="48892BAF"/>
    <w:rsid w:val="489DA749"/>
    <w:rsid w:val="48B8572E"/>
    <w:rsid w:val="4982F030"/>
    <w:rsid w:val="49E0E90C"/>
    <w:rsid w:val="49E6A5A6"/>
    <w:rsid w:val="4A02C63A"/>
    <w:rsid w:val="4A4FAD8B"/>
    <w:rsid w:val="4AE7BEB4"/>
    <w:rsid w:val="4B25B1BE"/>
    <w:rsid w:val="4B37840D"/>
    <w:rsid w:val="4BA5F6A4"/>
    <w:rsid w:val="4C56E3BC"/>
    <w:rsid w:val="4C9D6387"/>
    <w:rsid w:val="4CCCE775"/>
    <w:rsid w:val="4FED863B"/>
    <w:rsid w:val="5055EDA4"/>
    <w:rsid w:val="509A4AD2"/>
    <w:rsid w:val="519F6585"/>
    <w:rsid w:val="52870EAF"/>
    <w:rsid w:val="52993EBB"/>
    <w:rsid w:val="53036838"/>
    <w:rsid w:val="53AA2352"/>
    <w:rsid w:val="544B2B24"/>
    <w:rsid w:val="5469AF5B"/>
    <w:rsid w:val="556F28E5"/>
    <w:rsid w:val="592FD71E"/>
    <w:rsid w:val="5AA026B4"/>
    <w:rsid w:val="5AF401B9"/>
    <w:rsid w:val="5BB80106"/>
    <w:rsid w:val="5C078F1E"/>
    <w:rsid w:val="5C4662F8"/>
    <w:rsid w:val="5C530F47"/>
    <w:rsid w:val="5C7954C7"/>
    <w:rsid w:val="5F3BC150"/>
    <w:rsid w:val="5F8D9874"/>
    <w:rsid w:val="61511C08"/>
    <w:rsid w:val="61A0CCA1"/>
    <w:rsid w:val="62457673"/>
    <w:rsid w:val="62C0AD38"/>
    <w:rsid w:val="62FD7712"/>
    <w:rsid w:val="63C03D62"/>
    <w:rsid w:val="655041E7"/>
    <w:rsid w:val="65CE46CF"/>
    <w:rsid w:val="67240218"/>
    <w:rsid w:val="67532E78"/>
    <w:rsid w:val="679466C1"/>
    <w:rsid w:val="67E1E76B"/>
    <w:rsid w:val="68F38DBF"/>
    <w:rsid w:val="68F62216"/>
    <w:rsid w:val="69EA1BDE"/>
    <w:rsid w:val="6B48E802"/>
    <w:rsid w:val="6BD14881"/>
    <w:rsid w:val="6BD806AF"/>
    <w:rsid w:val="6C810373"/>
    <w:rsid w:val="6D35612C"/>
    <w:rsid w:val="6F74418C"/>
    <w:rsid w:val="6F7D064C"/>
    <w:rsid w:val="70CFDE65"/>
    <w:rsid w:val="71DF5681"/>
    <w:rsid w:val="72102221"/>
    <w:rsid w:val="7370FE40"/>
    <w:rsid w:val="76575FE3"/>
    <w:rsid w:val="769C6BAD"/>
    <w:rsid w:val="782E5082"/>
    <w:rsid w:val="78584F0F"/>
    <w:rsid w:val="78B1DE25"/>
    <w:rsid w:val="7939184A"/>
    <w:rsid w:val="7B1A5F08"/>
    <w:rsid w:val="7DE41E77"/>
    <w:rsid w:val="7E8F38A1"/>
    <w:rsid w:val="7EE171DB"/>
    <w:rsid w:val="7F520CE4"/>
    <w:rsid w:val="7F7D8C02"/>
    <w:rsid w:val="7FF370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334EAC"/>
    <w:rPr>
      <w:color w:val="0000FF" w:themeColor="hyperlink"/>
      <w:u w:val="single"/>
    </w:rPr>
  </w:style>
  <w:style w:type="paragraph" w:styleId="Lijstalinea">
    <w:name w:val="List Paragraph"/>
    <w:basedOn w:val="Standaard"/>
    <w:uiPriority w:val="34"/>
    <w:qFormat/>
    <w:rsid w:val="00334EAC"/>
    <w:pPr>
      <w:ind w:left="720"/>
      <w:contextualSpacing/>
    </w:pPr>
  </w:style>
  <w:style w:type="paragraph" w:styleId="Ballontekst">
    <w:name w:val="Balloon Text"/>
    <w:basedOn w:val="Standaard"/>
    <w:link w:val="BallontekstChar"/>
    <w:uiPriority w:val="99"/>
    <w:semiHidden/>
    <w:unhideWhenUsed/>
    <w:rsid w:val="001132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261"/>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E0A03-93FA-4FEB-8AA7-471B7B8EF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BAFEA-90B1-43F3-8DD5-50A5B0F5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091EB-E1AB-4E41-B237-06DE380F2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2020-01-04T20:45:00Z</dcterms:created>
  <dcterms:modified xsi:type="dcterms:W3CDTF">2020-01-04T20:45:00Z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